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4559/TCHQ-TXNK năm 2024 phân loại mặt hàng bột của thép không gỉ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4559/TCHQ-TXNK</w:t>
      </w:r>
    </w:p>
    <w:p>
      <w:r>
        <w:t>V/v phân loại mặt hàng bột của thép không gỉ</w:t>
      </w:r>
    </w:p>
    <w:p>
      <w:r>
        <w:t>Hà Nội, ngày 24 tháng 9 năm 2024</w:t>
      </w:r>
    </w:p>
    <w:p>
      <w:r>
        <w:t>Kính gửi:  Cục Hải quan các tỉnh, thành phố.</w:t>
      </w:r>
    </w:p>
    <w:p>
      <w:r>
        <w:t>Liên quan đến vướng mắc về phân loại mặt hàng là “bột của thép không gỉ”, để áp dụng thống nhất theo Danh mục hàng hóa xuất khẩu, nhập khẩu Việt Nam ban hành kèm theo Thông tư số 31/2022/TT-BTC ngày 8/6/2022 của Bộ Tài chính, Tổng cục Hải quan hướng dẫn thực hiện như sau:</w:t>
      </w:r>
    </w:p>
    <w:p>
      <w:r>
        <w:t>1. Căn cứ Danh mục hàng hóa xuất khẩu, nhập khẩu Việt Nam ban hành kèm theo Thông tư số 31/2022/TT-BTC ngày 8/6/2022 của Bộ Tài chính</w:t>
      </w:r>
    </w:p>
    <w:p>
      <w:r>
        <w:t>Căn cứ chú giải 1 (e) chương 72  “Thép không gỉ là loại thép hợp kim có hàm lượng carbon không quá 1,2% tính theo khối lượng và crom từ 10,5% trở lên tính theo khối lượng, có thể chứa hoặc không chứa các nguyên tố khác”.</w:t>
      </w:r>
    </w:p>
    <w:p>
      <w:r>
        <w:t>Theo đó, trường hợp mặt hàng là “Bột của thép không gỉ” thì phân loại vào nhóm 72.05  “Hạt và bột, của gang thỏi, gang kính, sắt hoặc thép” ; mã số 7205.21.00  “- - của thép hợp kim”</w:t>
      </w:r>
    </w:p>
    <w:p>
      <w:r>
        <w:t>2. Tổng cục Hải quan đã ban hành Thông báo kết quả phân loại số 1343/TB-TCHQ ngày 6/3/2017 đối với mặt hàng có tên khai báo  “Hạt thép (dạng nguyên liệu thô) loại S30 dùng để làm sạch và đánh bóng sản phẩm nhôm khi gia công” , trên cơ sở kết quả phân tích số 361/TB-KĐ2 ngày 25/1/2017 của Chi cục Kiểm định Hải quan 2 là “Bột của thép không gỉ”.</w:t>
      </w:r>
    </w:p>
    <w:p>
      <w:r>
        <w:t>Căn cứ điểm g Khoản 1 Điều 18 Thông tư 38/2015/TT-BTC ngày 25/3/2015 của Bộ Tài chính:  g) Người khai hải quan được sử dụng kết quả phân tích, phân loại của lô hàng đã được thông quan trước đó để khai tên hàng, mã số cho các lô hàng tiếp theo có cùng tên hàng, thành phần, tính chất lý hóa, tính năng, công dụng, nhập khẩu từ cùng một nhà sản xuất trong thời hạn 03 năm kể từ ngày có kết quả phân tích, phân loại; trừ trường hợp quy định của pháp luật làm căn cứ ban hành thông báo kết quả phân tích, phân loại hàng hóa xuất khẩu, nhập khẩu được sửa đổi, bổ sung, thay thế;</w:t>
      </w:r>
    </w:p>
    <w:p>
      <w:r>
        <w:t>Theo đó, đề nghị Cục Hải quan tỉnh, thành phố không sử dụng Thông báo phân loại số 1343/TB-TCHQ nêu trên và các Thông báo phân tích kèm mã số hàng hóa được ban hành trên cơ sở Thông báo số 1343/TB-TCHQ để xử lý cho các lô hàng tiếp theo.</w:t>
      </w:r>
    </w:p>
    <w:p>
      <w:r>
        <w:t>Danh sách các Thông báo phân tích kèm mã số hàng hóa được ban hành trên cơ sở Thông báo kết quả phân loại số 1343/TB-TCHQ được nêu tại phụ lục đính kèm.</w:t>
      </w:r>
    </w:p>
    <w:p>
      <w:r>
        <w:t>Tổng cục Hải quan thông báo Cục Hải quan các tỉnh, thành phố biết và thực hiện./.</w:t>
      </w:r>
    </w:p>
    <w:p>
      <w:r>
        <w:t>Nơi nhận:</w:t>
      </w:r>
    </w:p>
    <w:p>
      <w:r>
        <w:t>- Như trên;</w:t>
      </w:r>
    </w:p>
    <w:p>
      <w:r>
        <w:t>- Cục Kiểm định hải quan (để thực hiện);</w:t>
      </w:r>
    </w:p>
    <w:p>
      <w:r>
        <w:t>- Lưu: VT, TXNK, PL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