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4517/CHQ-GSQL năm 2025 về xác định loại hình kinh doanh của doanh nghiệp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4517/CHQ-GSQL</w:t>
      </w:r>
    </w:p>
    <w:p>
      <w:r>
        <w:t>Hà Nội, ngày 12 tháng 5 năm 2025</w:t>
      </w:r>
    </w:p>
    <w:p>
      <w:r>
        <w:t>Kính gửi:  Công ty Cổ phần Tập đoàn Khoáng sản và Thương mại VQB</w:t>
      </w:r>
    </w:p>
    <w:p>
      <w:r>
        <w:t>(Đ/c: Tầng 9, Tòa nhà VP 24T1, số 1 Nguyễn Huy Tưởng, phường Thanh Xuân Trung,   quận Thanh Xuân, TP Hà Nội)</w:t>
      </w:r>
    </w:p>
    <w:p>
      <w:r>
        <w:t>Trả lời công văn số 63-2025/VQB-CV ngày 14/4/2025 của Công ty Cổ phần Tập đoàn Khoáng sản và Thương mại VQB về việc xác định loại hình kinh doanh của doanh nghiệp, Cục Hải quan có ý kiến như sau:</w:t>
      </w:r>
    </w:p>
    <w:p>
      <w:r>
        <w:t>- Tại Điều 30 Luật Thương mại và khoản 3 Điều 112 Luật Quản lý Ngoại thương quy định về chuyển khẩu hàng hóa như sau:  “1. Chuyển khẩu hàng hóa là việc mua hàng từ một nước, vùng lãnh thổ để bán sang một nước, vùng lãnh thổ ngoài lãnh thổ Việt Nam mà không làm thủ tục nhập khẩu vào Việt Nam và không làm thủ tục xuất khẩu ra khỏi Việt Nam. 2. Chuyển khẩu hàng hóa được thực hiện theo các hình thức sau đây: a) Hàng hóa được vận chuyển thẳng từ nước xuất khẩu đến nước nhập khẩu không qua cửa khẩu Việt Nam; b) Hàng hóa được vận chuyển từ nước xuất khẩu đến nước nhập khẩu có qua cửa khẩu Việt Nam nhưng không làm thủ tục nhập khẩu vào Việt Nam và không làm thủ tục xuất khẩu ra khỏi Việt Nam; c) Hàng hóa được vận chuyển từ nước xuất khẩu đến nước nhập khẩu có qua cửa khẩu Việt Nam và đưa vào kho ngoại quan, khu vực trung chuyển hàng  hóa  tại các cảng Việt Nam, không làm thủ tục nhập khẩu vào Việt Nam và không làm thủ tục xuất khẩu ra khỏi Việt Nam”.</w:t>
      </w:r>
    </w:p>
    <w:p>
      <w:r>
        <w:t>- Tại khoản 4 Điều 18 Nghị định số 69/2018/NĐ-CP ngày 15/5/2018 của Chính phủ quy định: “ 4. Hàng hóa kinh doanh chuyển khẩu phải được đưa vào, đưa ra khỏi Việt Nam tại cùng một khu vực cửa khẩu và chịu sự kiểm tra, giám sát của cơ quan hải quan từ khi đưa vào Việt Nam cho tới khi được đưa ra khỏi Việt Nam. ”</w:t>
      </w:r>
    </w:p>
    <w:p>
      <w:r>
        <w:t>Đề nghị Công ty nghiên cứu các quy định dẫn trên để xác định loại hình kinh doanh của doanh nghiệp.</w:t>
      </w:r>
    </w:p>
    <w:p>
      <w:r>
        <w:t>Cục Hải quan trả lời để Công ty Cổ phần Tập đoàn Khoáng sản và Thương mại VQB biết./.</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