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4514/TCT-CS năm 2024 về Chính sách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4514/TCT-CS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4514/TCT-CS</w:t>
      </w:r>
    </w:p>
    <w:p>
      <w:r>
        <w:t>V/v chính sách thuế GTGT.</w:t>
      </w:r>
    </w:p>
    <w:p>
      <w:r>
        <w:t>Hà Nội, ngày 09 tháng 10 năm 2014</w:t>
      </w:r>
    </w:p>
    <w:p>
      <w:r>
        <w:t>Kính gửi:  Cục Thuế tỉnh Vĩnh Phúc.</w:t>
      </w:r>
    </w:p>
    <w:p>
      <w:r>
        <w:t>Tổng cục Thuế nhận được công văn số 202/CTVPH-TTKT1 của Cục Thuế tỉnh Vĩnh Phúc về chính sách thuế GTGT. Về vấn đề này, Tổng cục Thuế có ý kiến như sau:</w:t>
      </w:r>
    </w:p>
    <w:p>
      <w:r>
        <w:t>Tại Điều 116 Luật Quản lý thuế số 38/2019/QH14 của Quốc hội quy định nhiệm vụ, quyền hạn của người ra quyết định thanh tra thuế.</w:t>
      </w:r>
    </w:p>
    <w:p>
      <w:r>
        <w:t>Tại khoản 2 Điều 7 Thông tư số 219/2013/TT-BTC ngày 31/12/2013 của Bộ Tài chính hướng dẫn giá tính thuế đối với hàng hóa nhập khẩu.</w:t>
      </w:r>
    </w:p>
    <w:p>
      <w:r>
        <w:t>Tại khoản 1 Điều 14 Thông tư số 219/2013/TT-BTC ngày 31/12/2013 của Bộ Tài chính hướng dẫn nguyên tắc khấu trừ thuế giá trị gia tăng đầu vào.</w:t>
      </w:r>
    </w:p>
    <w:p>
      <w:r>
        <w:t>Tại khoản 10 Điều 1 Thông tư số 26/2015/TT-BTC ngày 27/2/2015 của Bộ Tài chính sửa đổi, bổ sung Điều 15 Thông tư số 219/2013/TT-BTC ngày 31/12/2013 của Bộ Tài chính (đã được sửa đổi, bổ sung tại Thông tư số 119/2014/TT-BTC ngày 25/8/2014 và Thông tư số 151/2014/TT-BTC ngày 10/10/2014 của Bộ Tài chính) hướng dẫn về điều kiện khấu trừ thuế GTGT đầu vào.</w:t>
      </w:r>
    </w:p>
    <w:p>
      <w:r>
        <w:t>Căn cứ các quy định, hướng dẫn nêu trên, trường hợp Công ty Honda Việt Nam nhập khẩu linh kiện, phụ tùng ô tô đã tự kê khai, nộp đủ tiền thuế GTGT hàng nhập khẩu, đáp ứng các điều kiện về khấu trừ thuế GTGT đầu vào thì Tổng cục Thuế thống nhất với ý kiến xử lý của Cục Thuế tỉnh Vĩnh Phúc nêu tại công văn số 202/CTVPH-TTKT1 ngày 30/01/2024, cụ thể: Công ty Honda Việt Nam được khấu trừ toàn bộ số thuế GTGT đầu vào đã nộp ở khâu nhập khẩu loại hình A43 nếu đáp ứng theo quy định tại khoản 10 Điều 1 Thông tư số 26/2015/TT-BTC ngày 27/2/2015 của Bộ Tài chính.</w:t>
      </w:r>
    </w:p>
    <w:p>
      <w:r>
        <w:t>Tổng cục Thuế có ý kiến để Cục Thuế tỉnh Vĩnh Phúc biết./.</w:t>
      </w:r>
    </w:p>
    <w:p>
      <w:r>
        <w:t>Nơi nhận:</w:t>
      </w:r>
    </w:p>
    <w:p>
      <w:r>
        <w:t>- Như trên;</w:t>
      </w:r>
    </w:p>
    <w:p>
      <w:r>
        <w:t>- Lãnh đạo Bộ (để b/c);</w:t>
      </w:r>
    </w:p>
    <w:p>
      <w:r>
        <w:t>- Phó TCTr Đặng Ngọc Minh (để b/c);</w:t>
      </w:r>
    </w:p>
    <w:p>
      <w:r>
        <w:t>- TCHQ, Cục QLGSCST, Vụ PC - BTC;</w:t>
      </w:r>
    </w:p>
    <w:p>
      <w:r>
        <w:t>- Vụ PC, KK&amp;KTT - TCT;</w:t>
      </w:r>
    </w:p>
    <w:p>
      <w:r>
        <w:t>- Website TCT;</w:t>
      </w:r>
    </w:p>
    <w:p>
      <w:r>
        <w:t>- Lưu: VT, CS (3).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