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45056/CTHN-TTHT năm 2023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45056/CTHN-TTHT</w:t>
      </w:r>
    </w:p>
    <w:p>
      <w:r>
        <w:t>V/v chính sách thuế</w:t>
      </w:r>
    </w:p>
    <w:p>
      <w:r>
        <w:t>Hà Nội, ngày 30 tháng 6 năm 2023</w:t>
      </w:r>
    </w:p>
    <w:p>
      <w:r>
        <w:t>Kính gửi:  Trung tâm Quảng cáo và Dịch vụ truyền thông (VOVAMS)</w:t>
      </w:r>
    </w:p>
    <w:p>
      <w:r>
        <w:t>(Địa chỉ: Tầng 8, 58 phố Quán Sứ; phường Hàng Bông, quận Hoàn Kiếm, thành phố Hà Nội - MST: 0100108423)</w:t>
      </w:r>
    </w:p>
    <w:p>
      <w:r>
        <w:t>Cục Thuế TP Hà Nội nhận được Công văn số 69/TTQC-HCTH ghi ngày 24/5/2023 của Trung tâm Quảng cáo và Dịch vụ truyền thông (VOVAMS) sau đây gọi tắt là “Trung tâm” vướng mắc về chính sách thuế GTGT, thuế TNDN, Cục Thuế TP Hà Nội có ý kiến như sau:</w:t>
      </w:r>
    </w:p>
    <w:p>
      <w:r>
        <w:t>- Căn cứ Nghị định số 132/2020/NĐ-CP ngày 19/10/2020 của Chính phủ quy định về hóa đơn, chứng từ:</w:t>
      </w:r>
    </w:p>
    <w:p>
      <w:r>
        <w:t>Tại Điều 4 quy định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Căn cứ Thông tư số 78/2014/TT-BTC ngày 18/6/2014 của Bộ Tài chính hướng dẫn thi hành Nghị định số 218/2013/NĐ-CP ngày 26/12/2013 của Chính phủ quy định và hướng dẫn thi hành Luật Thuế TNDN:</w:t>
      </w:r>
    </w:p>
    <w:p>
      <w:r>
        <w:t>Tại Điều 2 quy định về người nộp thuế:</w:t>
      </w:r>
    </w:p>
    <w:p>
      <w:r>
        <w:t>“Điều 2. Người nộp thuế</w:t>
      </w:r>
    </w:p>
    <w:p>
      <w:r>
        <w:t>1. Người nộp thuế thu nhập doanh nghiệp là tổ chức hoạt động sản xuất, kinh doanh hàng hóa, dịch vụ có thu nhập chịu thuế (sau đây gọi là doanh nghiệp), bao gồm:</w:t>
      </w:r>
    </w:p>
    <w:p>
      <w:r>
        <w:t>a)  Doanh nghiệp được thành   lậ  p và ho  ạ  t đ  ộ  ng theo qu  y   đ  ị  nh của Luật Doanh n  ghiệ  p , Luật Đầu tư, Luật các tổ chức tín dụng, Luật Kinh doanh bảo hiểm, Luật Chứng khoán, Luật Dầu khí, Luật Thương mại và các văn bản quy phạm pháp luật khác dưới các hình thức: Công ty cổ phần; Công ty trách nhiệm hữu hạn; Công ty hợp danh; Doanh nghiệp tư nhân; Văn phòng Luật sư, Văn phòng công chứng tư; Các bên trong hợp đồng hợp tác kinh doanh; Các bên trong hợp đồng phân chia sản phẩm dầu khí, Xí nghiệp liên doanh dầu khí, Công ty điều hành chung.</w:t>
      </w:r>
    </w:p>
    <w:p>
      <w:r>
        <w:t>…”</w:t>
      </w:r>
    </w:p>
    <w:p>
      <w:r>
        <w:t>Căn cứ các quy định trên, trường hợp Trung tâm giao cho Chi nhánh là đơn vị hạch toán độc lập thực hiện một số hạng mục và chuyển chi phí thực hiện cho Chi nhánh thì Chi nhánh phải lập hóa đơn, kê khai, nộp thuế theo quy định.</w:t>
      </w:r>
    </w:p>
    <w:p>
      <w:r>
        <w:t>Đề nghị Công ty nghiên cứu và căn cứ tình hình thực tế phát sinh tại đơn vị để thực hiện theo đúng quy định pháp luật.</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6 để được hỗ trợ giải quyết.</w:t>
      </w:r>
    </w:p>
    <w:p>
      <w:r>
        <w:t>Cục Thuế TP Hà Nội trả lời để Trung tâm Quảng cáo và Dịch vụ truyền thông (VOVAMS) được biết và thực hiện./.</w:t>
      </w:r>
    </w:p>
    <w:p>
      <w:r>
        <w:t>Nơi nhận:</w:t>
      </w:r>
    </w:p>
    <w:p>
      <w:r>
        <w:t>- Như trên;</w:t>
      </w:r>
    </w:p>
    <w:p>
      <w:r>
        <w:t>- Phòng NVDTPC;</w:t>
      </w:r>
    </w:p>
    <w:p>
      <w:r>
        <w:t>- Phòng TKT 6;</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