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44617/CTHN-TTHT năm 2024 về Thuế suất thuế giá trị gia tăng đối với dịch vụ môi giới bảo hiểm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44617/CTHN-TTHT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44617/CTHN-TTHT</w:t>
      </w:r>
    </w:p>
    <w:p>
      <w:r>
        <w:t>V/v thuế suất thuế GTGT đối với dịch vụ môi giới bảo hiểm</w:t>
      </w:r>
    </w:p>
    <w:p>
      <w:r>
        <w:t>Hà Nội, ngày 05 tháng 8 năm 2024</w:t>
      </w:r>
    </w:p>
    <w:p>
      <w:r>
        <w:t>Kính gửi:  Công ty TNHH Aon Việt Nam</w:t>
      </w:r>
    </w:p>
    <w:p>
      <w:r>
        <w:t>(Địa chỉ: P1201, Tầng 12, TN VP Trung tâm Hà Nội, 44B Lý Thường Kiệt, quận Hoàn Kiếm, TP Hà Nội; MST: 0100113180)</w:t>
      </w:r>
    </w:p>
    <w:p>
      <w:r>
        <w:t>Trả lời văn bản hỏi số 2401CV/Aon-CTHN đề ngày 25/7/2024 của Công ty TNHH Aon Việt Nam (sau đây gọi tắt là “Công ty”) đề nghị hướng dẫn về lập hóa đơn GTGT, Cục Thuế TP Hà Nội có ý kiến như sau:</w:t>
      </w:r>
    </w:p>
    <w:p>
      <w:r>
        <w:t>- Căn cứ Thông tư số 09/2011/TT-BTC ngày 21 tháng 01 năm 2011 của Bộ Tài chính hướng dẫn về thuế giá trị gia tăng, thuế thu nhập doanh nghiệp đối với lĩnh vực kinh doanh bảo hiểm.</w:t>
      </w:r>
    </w:p>
    <w:p>
      <w:r>
        <w:t>+ Tại Điều 3. Đối tượng chịu thuế</w:t>
      </w:r>
    </w:p>
    <w:p>
      <w:r>
        <w:t>+ Tại Điều 4. Đối tượng không chịu thuế</w:t>
      </w:r>
    </w:p>
    <w:p>
      <w:r>
        <w:t>“Điều 4. Đối tượng không chịu thuế</w:t>
      </w:r>
    </w:p>
    <w:p>
      <w:r>
        <w:t>1. Bảo hiểm nhân thọ, bảo hiểm sức khỏe, bảo hiểm tai nạn con người trong gói bảo hiểm nhân thọ; bảo hiểm người học; bảo hiểm tai nạn thủy thủ, thuyền viên; bảo hiểm tai nạn con người (bao gồm cả bảo hiểm tai nạn, sinh mạng, kết hợp nằm viện); bảo hiểm tai nạn hành khách; bảo hiểm khách du lịch; bảo hiểm tai nạn lái -phụ xe và người ngồi trên xe; bảo hiểm người đình sản; bảo hiểm trợ cấp nằm viện phẫu thuật; bảo hiểm sinh mạng cá nhân; bảo hiểm người sử dụng điện; bảo hiểm bồi thường người lao động, bảo hiểm sức khỏe và các bảo hiểm khác liên quan đến con người, chăm sóc sức khỏe con người;</w:t>
      </w:r>
    </w:p>
    <w:p>
      <w:r>
        <w:t>...3. Tái bảo hiểm;</w:t>
      </w:r>
    </w:p>
    <w:p>
      <w:r>
        <w:t>…”</w:t>
      </w:r>
    </w:p>
    <w:p>
      <w:r>
        <w:t>+ Tại Điều 9. Hóa đơn, chứng từ mua bán hàng hóa, dịch vụ</w:t>
      </w:r>
    </w:p>
    <w:p>
      <w:r>
        <w:t>"Điều 9. Hóa đơn, chứng từ mua bán hàng hóa, dịch vụ</w:t>
      </w:r>
    </w:p>
    <w:p>
      <w:r>
        <w:t>..i) Đối với doanh nghiệp môi giới dịch vụ bảo hiểm mà các dịch vụ bảo hiểm thuộc đối tượng không chịu thuế GTGT, đại lý bảo hiểm là tổ chức khi nhận hoa hồng đại lý bảo hiểm thì phải lập hóa đơn GTGT, trên hóa đơn ghi rõ số tiền môi giới, số tiền hoa hồng nhận được, dòng thuế suất, thuế GTGT không ghi, gạch chéo.</w:t>
      </w:r>
    </w:p>
    <w:p>
      <w:r>
        <w:t>…”</w:t>
      </w:r>
    </w:p>
    <w:p>
      <w:r>
        <w:t>+ Tại Điều 10. Đăng ký, kê khai, nộp thuế</w:t>
      </w:r>
    </w:p>
    <w:p>
      <w:r>
        <w:t>“Điều 10. Đăng ký, kê khai, nộp thuế</w:t>
      </w:r>
    </w:p>
    <w:p>
      <w:r>
        <w:t>Doanh nghiệp bảo hiểm thực hiện đăng ký, kê khai, nộp thuế, hoàn thuế và quyết toán thuế GTGT theo quy định của pháp luật về quản lý thuế. Một số trường hợp cụ thể thực hiện như sau:</w:t>
      </w:r>
    </w:p>
    <w:p>
      <w:r>
        <w:t>1. Đại lý bảo hiểm hưởng hoa hồng không phải kê khai, nộp thuế GTGT đối với khoản hoa hồng đại lý được hưởng.</w:t>
      </w:r>
    </w:p>
    <w:p>
      <w:r>
        <w:t>2. Doanh nghiệp môi giới bảo hiểm không phải kê khai, nộp thuế GTGT đối với khoản hoa hồng môi giới tái bảo hiểm và hoa hồng môi giới bảo hiểm mà  các dịch vụ bảo hiểm thuộc đối tượng không chịu thuế GTGT.</w:t>
      </w:r>
    </w:p>
    <w:p>
      <w:r>
        <w:t>3. Doanh nghiệp bảo hiểm nhân thọ không phải kê khai, nộp thuế GTGT đối với khoản thu từ thanh lý tài sản chuyên dùng phục vụ cho bảo hiểm nhân thọ.</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4. Đối tượng không chịu thuế GTGT</w:t>
      </w:r>
    </w:p>
    <w:p>
      <w:r>
        <w:t>“...7.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w:t>
      </w:r>
    </w:p>
    <w:p>
      <w:r>
        <w:t>…”</w:t>
      </w:r>
    </w:p>
    <w:p>
      <w:r>
        <w:t>+ Tại Điều 5. Các trường hợp không phải kê khai, tính nộp thuế GTGT</w:t>
      </w:r>
    </w:p>
    <w:p>
      <w:r>
        <w:t>Điều 5. Các trường hợp không phải kê khai, tính nộp thuế GTGT</w:t>
      </w:r>
    </w:p>
    <w:p>
      <w:r>
        <w:t>"... 7. Các trường hợp khác:</w:t>
      </w:r>
    </w:p>
    <w:p>
      <w:r>
        <w:t>Cơ sở kinh doanh không phải kê khai, nộp thuế trong các trường hợp sau:</w:t>
      </w:r>
    </w:p>
    <w:p>
      <w:r>
        <w:t>...đ) 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hỏa, tàu thủy; đại lý vận tải quốc tế; đại lý của các dịch vụ ngành hàng không, hàng hải mà được áp dụng thuế suất thuế GTGT 0%; đại lý bán bảo hiểm.</w:t>
      </w:r>
    </w:p>
    <w:p>
      <w:r>
        <w:t>e) Doanh thu hàng hóa, dịch vụ và doanh thu hoa hồng đại lý được hưởng từ hoạt động đại lý bán hàng hóa, dịch vụ thuộc diện không chịu thuế GTGT.”</w:t>
      </w:r>
    </w:p>
    <w:p>
      <w:r>
        <w:t>+ Tại Điều 14. Nguyên tắc khấu trừ thuế giá trị gia tăng đầu vào</w:t>
      </w:r>
    </w:p>
    <w:p>
      <w:r>
        <w:t>“Điều 14.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...11. Thuế GTGT đầu vào của hàng hóa, dịch vụ sử dụng cho các hoạt động cung cấp hàng hóa, dịch vụ không kê khai, tính nộp thuế GTGT hướng dẫn tại Điều 5 Thông tư này (trừ khoản 2, khoản 3 Điều 5) được khấu trừ toàn bộ.</w:t>
      </w:r>
    </w:p>
    <w:p>
      <w:r>
        <w:t>…”</w:t>
      </w:r>
    </w:p>
    <w:p>
      <w:r>
        <w:t>- Căn cứ Điều 10 Thông tư số 26/2015/TT-BTC ngày 27/02/2015 của Bộ Tài chính Hướng dẫn về Thuế giá trị gia tăng và Quản lý thuế tại Nghị định số 12/2015/NĐ-CP ngày 12/05/2015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“10.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w:t>
      </w:r>
    </w:p>
    <w:p>
      <w:r>
        <w:t>- Căn cứ Quyết định số 1510/QĐ-TCT ngày 21 tháng 9 năm 2022 của Tổng Cục Thuế sửa đổi, bổ sung Quyết định số 1450/QĐ-TCT ngày 07/10/2021 của Tổng Cục Trưởng Tổng Cục Thuế ban hành quy định về thành phần chứa dữ liệu nghiệp vụ Hóa đơn điện tử và phương thức truyền nhận với cơ quan thuế.</w:t>
      </w:r>
    </w:p>
    <w:p>
      <w:r>
        <w:t>+ Tại Điều 7. Sửa đổi bổ sung Phụ lục V Quy định tại Quyết định số 1450/QĐ-TCT ngày 07/10/2021.</w:t>
      </w:r>
    </w:p>
    <w:p>
      <w:r>
        <w:t>STT</w:t>
      </w:r>
    </w:p>
    <w:p>
      <w:r>
        <w:t>Giá trị</w:t>
      </w:r>
    </w:p>
    <w:p>
      <w:r>
        <w:t>Mô tả</w:t>
      </w:r>
    </w:p>
    <w:p>
      <w:r>
        <w:t>1</w:t>
      </w:r>
    </w:p>
    <w:p>
      <w:r>
        <w:t>0%</w:t>
      </w:r>
    </w:p>
    <w:p>
      <w:r>
        <w:t>Thuế suất 0%</w:t>
      </w:r>
    </w:p>
    <w:p>
      <w:r>
        <w:t>2</w:t>
      </w:r>
    </w:p>
    <w:p>
      <w:r>
        <w:t>5%</w:t>
      </w:r>
    </w:p>
    <w:p>
      <w:r>
        <w:t>Thuế suất 5 %</w:t>
      </w:r>
    </w:p>
    <w:p>
      <w:r>
        <w:t>3</w:t>
      </w:r>
    </w:p>
    <w:p>
      <w:r>
        <w:t>8%</w:t>
      </w:r>
    </w:p>
    <w:p>
      <w:r>
        <w:t>Thuế suất 8%</w:t>
      </w:r>
    </w:p>
    <w:p>
      <w:r>
        <w:t>4</w:t>
      </w:r>
    </w:p>
    <w:p>
      <w:r>
        <w:t>10%</w:t>
      </w:r>
    </w:p>
    <w:p>
      <w:r>
        <w:t>Thuế suất 10%</w:t>
      </w:r>
    </w:p>
    <w:p>
      <w:r>
        <w:t>5</w:t>
      </w:r>
    </w:p>
    <w:p>
      <w:r>
        <w:t>KCT</w:t>
      </w:r>
    </w:p>
    <w:p>
      <w:r>
        <w:t>Không chịu thuế GTGT</w:t>
      </w:r>
    </w:p>
    <w:p>
      <w:r>
        <w:t>6</w:t>
      </w:r>
    </w:p>
    <w:p>
      <w:r>
        <w:t>KKKNT</w:t>
      </w:r>
    </w:p>
    <w:p>
      <w:r>
        <w:t>Không kê khai, tính nộp thuế GTGT</w:t>
      </w:r>
    </w:p>
    <w:p>
      <w:r>
        <w:t>7</w:t>
      </w:r>
    </w:p>
    <w:p>
      <w:r>
        <w:t>KHAC: AB.CD%</w:t>
      </w:r>
    </w:p>
    <w:p>
      <w:r>
        <w:t>Trường hợp khác:</w:t>
      </w:r>
    </w:p>
    <w:p>
      <w:r>
        <w:t>+ Trong trường hợp xác định được giá trị thuế suất thì “:AB.CD” là bắt buộc trong đó A, B, C, D là các số nguyên từ 0 đến 9.</w:t>
      </w:r>
    </w:p>
    <w:p>
      <w:r>
        <w:t>Ví dụ: KHAC:5.26%, KHAC:7%</w:t>
      </w:r>
    </w:p>
    <w:p>
      <w:r>
        <w:t>+ Trong trường hợp người nộp thuế theo quy định tại Điều 11, Thông tư số 103/2014/TT-BTC thì “:AB.CD” là không bắt buộc, người nộp thuế chỉ điền “KHAC”</w:t>
      </w:r>
    </w:p>
    <w:p>
      <w:r>
        <w:t>Ví dụ: KHAC</w:t>
      </w:r>
    </w:p>
    <w:p>
      <w:r>
        <w:t>Căn cứ các quy định trên, trường hợp Công ty môi giới dịch vụ bảo hiểm mà các dịch vụ bảo hiểm thuộc đối tượng không chịu thuế GTGT, đại lý bảo hiểm là tổ chức khi nhận hoa hồng đại lý bảo hiểm thì khi lập hóa đơn GTGT, trên hóa đơn ghi rõ số tiền môi giới, số tiền hoa hồng nhận được, dòng thuế suất, thuế GTGT ghi KCT (mô tả Không chịu thuế GTGT) theo hướng dẫn tại Điều 4, Điều 9 Thông tư số 09/2011/TT-BTC ngày 21/01/2011 của Bộ Tài chính, Điều 7 Quyết định số 1510/QĐ-TCT ngày 21/9/2022 của Tổng Cục Thuế.</w:t>
      </w:r>
    </w:p>
    <w:p>
      <w:r>
        <w:t>Doanh nghiệp môi giới bảo hiểm không phải kê khai, nộp thuế GTGT đối với khoản hoa hồng môi giới tái bảo hiểm và hoa hồng môi giới bảo hiểm mà các dịch vụ bảo hiểm thuộc đối tượng không chịu thuế GTGT theo hướng dẫn tại Điều 10 Thông tư số 09/2011/TT-BTC, Khoản 7 Điều 5 Thông tư số 219/2013/TT-BTC của Bộ Tài chính.</w:t>
      </w:r>
    </w:p>
    <w:p>
      <w:r>
        <w:t>Về khấu trừ thuế GTGT đầu vào, nguyên tắc thuế GTGT đầu vào của hàng hóa, dịch vụ sử dụng cho các hoạt động cung cấp hàng hóa, dịch vụ không kê khai, tính nộp thuế GTGT hướng dẫn tại khoản 11 Điều 14 Thông tư số 219/2013/TT-BTC được khấu trừ toàn bộ nếu đáp ứng điều kiện quy định tại Điều 10 Thông tư số 26/2015/TT-BTC ngày 27/02/2015 của Bộ Tài chính. Đề nghị Công ty căn cứ tình hình thực tế tại đơn vị và đối chiếu với các văn bản quy phạm pháp luật nêu trên để kê khai và nộp thuế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được biết và thực hiện./.</w:t>
      </w:r>
    </w:p>
    <w:p>
      <w:r>
        <w:t>Nơi nhận:</w:t>
      </w:r>
    </w:p>
    <w:p>
      <w:r>
        <w:t>- Như trên; .</w:t>
      </w:r>
    </w:p>
    <w:p>
      <w:r>
        <w:t>- Phòng NVDTPC;</w:t>
      </w:r>
    </w:p>
    <w:p>
      <w:r>
        <w:t>- Phòng 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