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4451/TCHQ-GSQL năm 2024 về C/O mẫu D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4451/TCHQ-GSQL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19/09/2024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4451/TCHQ-GSQL</w:t>
      </w:r>
    </w:p>
    <w:p>
      <w:r>
        <w:t>V/v C/O mẫu D</w:t>
      </w:r>
    </w:p>
    <w:p>
      <w:r>
        <w:t>Hà Nội, ngày 19 tháng 9 năm 2024</w:t>
      </w:r>
    </w:p>
    <w:p>
      <w:r>
        <w:t>Kính gửi:  Cục Hải quan các tỉnh, thành phố.</w:t>
      </w:r>
    </w:p>
    <w:p>
      <w:r>
        <w:t>Để thúc đẩy việc áp dụng hoàn toàn cơ chế cấp C/O điện tử trong ASEAN, trên cơ sở ý kiến thống nhất của các nước thành viên tại cuộc họp lần thứ 45 của Tiểu ban Quy tắc xuất xứ thực hiện Hiệp định ATIGA (45 th  SC- AROO), Tổng cục Hải quan hướng dẫn thực hiện như sau:</w:t>
      </w:r>
    </w:p>
    <w:p>
      <w:r>
        <w:t>1. Trường hợp người khai hải quan chỉ nộp C/O mẫu D bản giấy được chuyển đổi sang chứng từ điện tử (bản scan có xác nhận bằng chữ ký số) thông qua Hệ thống xử lý dữ liệu điện tử hải quan được hướng dẫn tại khoản 4 Điều 12 Thông tư số 33/2023/TT-BTC ngày 31/5/2023 khi Tổng cục Hải quan không có thông báo về việc hệ thống Một cửa ASEAN hoặc Cổng thông tin một cửa quốc gia gặp sự cố thì Cục Hải quan các tỉnh, thành phố gửi báo cáo về Tổng cục Hải quan để tiến hành xác minh với cơ quan cấp C/O theo quy định.</w:t>
      </w:r>
    </w:p>
    <w:p>
      <w:r>
        <w:t>2. Trường hợp một lô hàng có cả C/O mẫu D bản giấy và bản điện tử, cơ quan hải quan căn cứ C/O điện tử để áp dụng thuế suất ưu đãi đặc biệt cho lô hàng.</w:t>
      </w:r>
    </w:p>
    <w:p>
      <w:r>
        <w:t>Tổng cục Hải quan thông báo để các đơn vị biết và thực hiện./.</w:t>
      </w:r>
    </w:p>
    <w:p>
      <w:r>
        <w:t>Nơi nhận:</w:t>
      </w:r>
    </w:p>
    <w:p>
      <w:r>
        <w:t>- Như trên;</w:t>
      </w:r>
    </w:p>
    <w:p>
      <w:r>
        <w:t>- Lưu VT, GSQL (3b).</w:t>
      </w:r>
    </w:p>
    <w:p>
      <w:r>
        <w:t>KT. TỔNG CỤC TRƯỞNG</w:t>
      </w:r>
    </w:p>
    <w:p>
      <w:r>
        <w:t>PHÓ TỔNG CỤC TRƯỞNG</w:t>
      </w:r>
    </w:p>
    <w:p>
      <w:r>
        <w:t>Âu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