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4427/TCHQ-GSQL năm 2023 về giám sát tiêu hủy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4427/TCHQ-GSQL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4427/TCHQ-GSQL</w:t>
      </w:r>
    </w:p>
    <w:p>
      <w:r>
        <w:t>V/v giám sát tiêu hủy</w:t>
      </w:r>
    </w:p>
    <w:p>
      <w:r>
        <w:t>Hà Nội, ngày 24 tháng 8 năm 2023</w:t>
      </w:r>
    </w:p>
    <w:p>
      <w:r>
        <w:t>Kính gửi:  Cục Hải quan tỉnh An Giang.</w:t>
      </w:r>
    </w:p>
    <w:p>
      <w:r>
        <w:t>Trả lời công văn số 2213/HQAG-NV ngày 8/8/2023 của Cục Hải quan tỉnh An Giang về việc giám sát tiêu hủy nguyên liệu, vật tư dư thừa, phế liệu, phế thải, phế phẩm gia công ngoài địa bàn quản lý, Tổng cục Hải quan có ý kiến như sau:</w:t>
      </w:r>
    </w:p>
    <w:p>
      <w:r>
        <w:t>- Việc tiêu hủy nguyên liệu, vật tư, máy móc, thiết bị, phế liệu, phế phẩm tại Việt Nam để thực hiện hợp đồng gia công cho thương nhân nước ngoài được quy định tại điểm d khoản 3 Điều 64 Thông tư số 38/2015/TT-BTC ngày 25/3/2015 của Bộ Tài chính (đã được sửa đổi, bổ sung tại khoản 42 Điều 1 Thông tư số 39/2018/TT-BTC ngày 20/4/2018). Đề nghị Cục Hải quan tỉnh An Giang tổ chức triển khai thực hiện đúng quy định.</w:t>
      </w:r>
    </w:p>
    <w:p>
      <w:r>
        <w:t>- Việc phối hợp công tác nghiệp vụ với Cục Hải quan tỉnh, thành phố khác, đề nghị Cục Hải quan tỉnh An Giang căn cứ chức năng, nhiệm vụ của đơn vị để chủ động trong công tác phối hợp với các đơn vị liên quan.</w:t>
      </w:r>
    </w:p>
    <w:p>
      <w:r>
        <w:t>Tổng cục Hải quan trả lời để Cục Hải quan tỉnh An Giang biết./.</w:t>
      </w:r>
    </w:p>
    <w:p>
      <w:r>
        <w:t>Nơi nhận:</w:t>
      </w:r>
    </w:p>
    <w:p>
      <w:r>
        <w:t>- Như trên;</w:t>
      </w:r>
    </w:p>
    <w:p>
      <w:r>
        <w:t>- Lưu: VT, GSQL (02b).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