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4388/TCT-CS năm 2024 về Chính sách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4388/TCT-CS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01/10/2024</w:t>
            </w:r>
          </w:p>
        </w:tc>
      </w:tr>
      <w:tr>
        <w:tc>
          <w:tcPr>
            <w:tcW w:type="dxa" w:w="4320"/>
          </w:tcPr>
          <w:p>
            <w:r>
              <w:t>Ngày hiệu lực</w:t>
            </w:r>
          </w:p>
        </w:tc>
        <w:tc>
          <w:tcPr>
            <w:tcW w:type="dxa" w:w="4320"/>
          </w:tcPr>
          <w:p>
            <w:r>
              <w:t>01/10/2024</w:t>
            </w:r>
          </w:p>
        </w:tc>
      </w:tr>
      <w:tr>
        <w:tc>
          <w:tcPr>
            <w:tcW w:type="dxa" w:w="4320"/>
          </w:tcPr>
          <w:p>
            <w:r>
              <w:t>Tình trạng</w:t>
            </w:r>
          </w:p>
        </w:tc>
        <w:tc>
          <w:tcPr>
            <w:tcW w:type="dxa" w:w="4320"/>
          </w:tcPr>
          <w:p>
            <w:r>
              <w:t>Chưa xác định</w:t>
            </w:r>
          </w:p>
        </w:tc>
      </w:tr>
    </w:tbl>
    <w:p/>
    <w:p>
      <w:r>
        <w:t>BỘ TÀI CHÍNH</w:t>
      </w:r>
    </w:p>
    <w:p>
      <w:r>
        <w:t>T Ổ NG CỤC THU Ế</w:t>
      </w:r>
    </w:p>
    <w:p>
      <w:r>
        <w:t>-------</w:t>
      </w:r>
    </w:p>
    <w:p>
      <w:r>
        <w:t>CỘNG HÒA XÃ HỘI CHỦ NGHĨA VIỆT NAM</w:t>
      </w:r>
    </w:p>
    <w:p>
      <w:r>
        <w:t>Độc lập - Tự do - Hạnh phúc</w:t>
      </w:r>
    </w:p>
    <w:p>
      <w:r>
        <w:t>---------------</w:t>
      </w:r>
    </w:p>
    <w:p>
      <w:r>
        <w:t>Số:  4388 /TCT - CS</w:t>
      </w:r>
    </w:p>
    <w:p>
      <w:r>
        <w:t>V/v chính sách thuế</w:t>
      </w:r>
    </w:p>
    <w:p>
      <w:r>
        <w:t>Hà Nội, ngày  01  tháng  10  năm  2024</w:t>
      </w:r>
    </w:p>
    <w:p>
      <w:r>
        <w:t>Kính gửi:  Công ty TNHH SHOJI  F RANK Việt Nam.</w:t>
      </w:r>
    </w:p>
    <w:p>
      <w:r>
        <w:t>(Địa chỉ: Phòng  1 070, Tầng 17, Tòa nhà Map l etree Business C a entre, 1060 Nguyễn Văn L i nh, phường Tân Phong, Quận 7, TP. HCM)</w:t>
      </w:r>
    </w:p>
    <w:p>
      <w:r>
        <w:t>Trả lời công văn số 012024/CV/SHOJI _ TCT của Công ty TNHH SHOJI  F RANK Việt Nam (Công ty), Tổng cục Thuế có ý kiến như sau:</w:t>
      </w:r>
    </w:p>
    <w:p>
      <w:r>
        <w:t>- Tại điểm k khoản 2 Điều 9 Nghị định số 218/2013/NĐ-CP ngày 26/12/2013 của Chính phủ quy định về một số khoản chi không được trừ khi xác định thu nhập chịu thuế như sau:</w:t>
      </w:r>
    </w:p>
    <w:p>
      <w:r>
        <w:t>“k) Các khoản chi không tương ứng với doanh thu tính thuế, trừ một số trường hợp đặc thù theo hướng dẫn của Bộ Tài chính;”</w:t>
      </w:r>
    </w:p>
    <w:p>
      <w:r>
        <w:t>- Tại Điều 4 Thông tư số 96/2015/TT-BTC ngày 22/6/2015 của Bộ Tài chính hướng dẫn về thuế TNDN (có hiệu lực thi hành từ ngày 01/1/2015) sửa đổi, bổ sung Điều 6 Thông tư số 78/2014/TT-BTC (đã được sửa đổi, bổ sung tại khoản 2 Điều 6 Thông tư số 119/2014/TT-BTC và Điều 1 Thông tư số 151/2014/TT-BTC) như sau:</w:t>
      </w:r>
    </w:p>
    <w:p>
      <w:r>
        <w:t>“Điều 6. Các khoản ch i  được trừ và không được trừ khi xác định thu nhập chịu thuế</w:t>
      </w:r>
    </w:p>
    <w:p>
      <w:r>
        <w:t>1. Trừ các khoản chi không được trừ nêu tại Khoản 2 Điều này, doanh nghiệp được trừ mọi khoản chi nếu đáp ứng đủ các điều kiện sau:</w:t>
      </w:r>
    </w:p>
    <w:p>
      <w:r>
        <w:t>a) Khoản chi thực tế phát sinh liên quan đến hoạt động sản xuất, kinh doanh của doanh nghiệp.</w:t>
      </w:r>
    </w:p>
    <w:p>
      <w:r>
        <w:t>b) Khoản chi có đủ h óa  đơn, chứng từ hợp pháp theo quy định của pháp luật.</w:t>
      </w:r>
    </w:p>
    <w:p>
      <w:r>
        <w:t>c) Khoản ch i  nếu có hóa đơn mua hàng hóa, dịch vụ từng lần có giá trị từ 20 triệu đồng trở lên (gi á  đã bao gồm thuế GTGT) khi thanh toán phải có chứng từ thanh toán không dùng tiền mặt.</w:t>
      </w:r>
    </w:p>
    <w:p>
      <w:r>
        <w:t>Chứng từ thanh toán không dùng tiền mặt thực hiện theo quy định của các văn bản pháp luật về thuế gi á  trị gia tăng.</w:t>
      </w:r>
    </w:p>
    <w:p>
      <w:r>
        <w:t>…</w:t>
      </w:r>
    </w:p>
    <w:p>
      <w:r>
        <w:t>2. Các khoản chi không được trừ khi xác định thu nhập chịu thuế bao gồm:</w:t>
      </w:r>
    </w:p>
    <w:p>
      <w:r>
        <w:t>…</w:t>
      </w:r>
    </w:p>
    <w:p>
      <w:r>
        <w:t>2.6. Chi ti ề n lương, ti ề n công, ti ề n  thưởng cho người lao động thuộc  một trong các trường hợp sau:</w:t>
      </w:r>
    </w:p>
    <w:p>
      <w:r>
        <w:t>a) Ch i  tiền lương, tiền c ông và các khoản phải trả khác cho người lao động doanh nghiệp đã hạch toán vào chi phí sản xuất kinh doanh trong kỳ nhưng thực tế không chi trả hoặc không có chứng từ thanh toán theo quy định của pháp luật.</w:t>
      </w:r>
    </w:p>
    <w:p>
      <w:r>
        <w:t>b) Các khoản ti ề n lương, ti ề n  thưởng, chi mua bảo hiểm nhân thọ cho  người lao động không được ghi cụ thể đ iều kiện được hưởng và mức được hưởng tại một trong các hồ sơ sau: Hợp đồng lao động; Thỏa ước lao động  tập th ể ; Quy chế tài chính của Công ty,  Tổng công ty, Tập đoàn; Quy chế  thưởng do Chủ tịch Hội đồng quản trị, T ổ ng gi á m đốc, Giám đốc quy định theo quy chế tài chính của Công ty, T ổ ng công ty.</w:t>
      </w:r>
    </w:p>
    <w:p>
      <w:r>
        <w:t>- Trường hợp doanh nghiệp k ý  h ợ p đồng lao động với người nước ngoài trong đó có ghi khoản chi về tiền học cho con của người nước ngoài học tại Việt Nam theo bậc học từ m ầ m  n on đến trung học ph ổ  thông được doanh nghiệp trả có t í nh chất ti ề n lương , tiền công và có đầy đủ hóa đơn,  chứng từ theo quy định thì được t í nh vào  chi phí được trừ khi xác định thu  nhập chịu thuế thu nhập doanh nghiệp.</w:t>
      </w:r>
    </w:p>
    <w:p>
      <w:r>
        <w:t>…</w:t>
      </w:r>
    </w:p>
    <w:p>
      <w:r>
        <w:t>2.30. Các khoản chi không tương  ứng  với doanh thu tính thuế, trừ các khoản chi sau:</w:t>
      </w:r>
    </w:p>
    <w:p>
      <w:r>
        <w:t>- Khoản chi có t í nh chất phúc lợi chi  trực tiếp cho người lao động như: chi  đám hiếu, hỷ của bản thân và gia đình  người lao động; chi nghỉ mát, chi  h ỗ  trợ điều trị; chi hỗ trợ bổ sung kiến th ức học tập tại cơ sở đào tạo; chi hỗ  trợ gia đình người lao động bị ảnh hưởng  bởi thiên tai, địch họa, tai nạn, ốm  đau; chi khen thưởng con của người lao độ ng có thành tích tốt trong học tập;  chi h ỗ  trợ chi ph í  đi lại ngày l ễ , t ế t cho  người lao động; chi bảo hiểm tai nạn,  bảo hiểm sức khỏe, bảo hiểm tự nguyện kh ác cho người lao động (trừ khoản chi mua bảo hiểm nhân thọ cho người lao động hướng dẫn tại điểm 2.6, bảo hiểm hưu trí tự nguyện cho người lao động hướng dẫn tại điểm 2.11 Điều này) và những khoản chi có tính chất phúc lợi khác. Tổng số chi có tính chất phúc  lợi nêu trên không qu á  01 tháng lương bình  quân thực tế thực hiện trong năm  tính thuế của doanh nghiệp.</w:t>
      </w:r>
    </w:p>
    <w:p>
      <w:r>
        <w:t>Việc xác định 01 tháng lương bình  quân thực tế thực hiện trong năm  tính thuế của doanh nghiệp được xác định  bằng quỹ tiền lương thực hiện trong  năm chi (:) 12 tháng. Trường hợp doanh n ghiệp hoạt động không đủ 12 tháng  thì: Việc xác định 01 tháng lương bình quâ n thực tế thực hiện trong năm tính  thuế được xác định bằng quỹ tiền  l ươ n g thực  hiện trong năm chia (:) số tháng thực  tế hoạt động trong năm.</w:t>
      </w:r>
    </w:p>
    <w:p>
      <w:r>
        <w:t>Quỹ tiền lương thực hiện là t ổ ng s ố     tiền lương thực tế đã chi trả của  năm quyết toán đó đến thời hạn cuối cùng n ộp hồ sơ quyết toán theo quy định  (không bao gồm s ố  tiền trích lập quỹ dự phòng tiền lương của năm trước chi trong năm quyết toán thuế).”</w:t>
      </w:r>
    </w:p>
    <w:p>
      <w:r>
        <w:t>- Tại khoản 1 Điều 2 Luật thuế thu nhập cá nhân số 04/2007/QH12 quy định:</w:t>
      </w:r>
    </w:p>
    <w:p>
      <w:r>
        <w:t>“Điều 2. Đối tượng nộp thuế</w:t>
      </w:r>
    </w:p>
    <w:p>
      <w:r>
        <w:t>1. Đối tượng nộp thu ế  thu nhập cá nhân là cá nhân cư trú c ó  thu nhập chịu thuế quy định tại Điều 3 của Luật này phát sinh trong và ngoài lãnh th ổ  Việt Nam và cá nhân không cư trú có thu nhập chịu thuế quy định tại Điều 3 của Luật này phát sinh trong lãnh thổ Việt Nam”</w:t>
      </w:r>
    </w:p>
    <w:p>
      <w:r>
        <w:t>- Tại khoản 2 Điều 2 Thông tư số 11 1 /2013/TT-BTC ngày 15/8/2013 của Bộ Tài chính quy định thu nhập từ tiền lương, tiền công:</w:t>
      </w:r>
    </w:p>
    <w:p>
      <w:r>
        <w:t>“Điều 2. Các khoản thu nhập chịu thuế</w:t>
      </w:r>
    </w:p>
    <w:p>
      <w:r>
        <w:t>Theo quy định tại Điều 3 Luật Thuế thu nhập cá nhân và Điều 3 Nghị định số 65/2013/NĐ-CP, các khoản thu nhập chịu thuế thu nhập cá nhân bao gồm:</w:t>
      </w:r>
    </w:p>
    <w:p>
      <w:r>
        <w:t>…</w:t>
      </w:r>
    </w:p>
    <w:p>
      <w:r>
        <w:t>2. Thu nhập từ tiền lương, tiền công</w:t>
      </w:r>
    </w:p>
    <w:p>
      <w:r>
        <w:t>Thu nhập từ tiền lương, tiền công là thu nhập người lao động nhận được từ người sử dụng lao động, bao gồm:</w:t>
      </w:r>
    </w:p>
    <w:p>
      <w:r>
        <w:t>a) Tiền lương, tiền công và các khoản có t í nh chất tiền lương, tiền công dưới các hình thức bằng tiền hoặc không bằng tiền.</w:t>
      </w:r>
    </w:p>
    <w:p>
      <w:r>
        <w:t>…</w:t>
      </w:r>
    </w:p>
    <w:p>
      <w:r>
        <w:t>đ) Các khoản lợi ích bằng tiền hoặc không bằng tiền ngoài tiền lương, tiền công do người sử dụng lao động trả mà người nộp thuế được hưởng dưới mọi hình thức:</w:t>
      </w:r>
    </w:p>
    <w:p>
      <w:r>
        <w:t>…</w:t>
      </w:r>
    </w:p>
    <w:p>
      <w:r>
        <w:t>e) Các khoản  thưởng  bằng tiền hoặc không bằng ti ề n dưới mọi hình thức, kể cả thưởng bằng chứng kho á n, trừ các khoản tiền thưởng sau đây:</w:t>
      </w:r>
    </w:p>
    <w:p>
      <w:r>
        <w:t>…</w:t>
      </w:r>
    </w:p>
    <w:p>
      <w:r>
        <w:t>g) Không tính vào thu nhập chịu thuế đối với các khoản sau:</w:t>
      </w:r>
    </w:p>
    <w:p>
      <w:r>
        <w:t>…</w:t>
      </w:r>
    </w:p>
    <w:p>
      <w:r>
        <w:t>g.7) Khoản tiền học phí cho con của người lao động nước ngoài làm việc tại Việt Nam, con của người lao động Việt Nam đang làm việc ở nước ngoài học tại nước ngoài theo bậc học từ mầm non đến trung học ph ổ  thông do người sử dụng lao động trả hộ.</w:t>
      </w:r>
    </w:p>
    <w:p>
      <w:r>
        <w:t>…”</w:t>
      </w:r>
    </w:p>
    <w:p>
      <w:r>
        <w:t>Liên quan đến vấn đề này, Tổng cục Thuế có công văn số 5452/TCT-CS ngày 18/12/2015 trả lời Cục Thu ế  thà n h ph ố  Đà N ẵ ng  (Công văn photo kèm theo).</w:t>
      </w:r>
    </w:p>
    <w:p>
      <w:r>
        <w:t>Đề nghị Công ty TNHH SHOJI F R ANK Việt Nam căn cứ quy định nêu trên và điều kiện thực tế đáp ứng, li ê n hệ c ơ  quan quản lý trực tiếp để được hướng dẫn thực hiện theo quy định.</w:t>
      </w:r>
    </w:p>
    <w:p>
      <w:r>
        <w:t>Tổng cục Thuế thông báo để Công ty TNHH SHOJI  F RANK Việt Nam biết./.</w:t>
      </w:r>
    </w:p>
    <w:p>
      <w:r>
        <w:t>Nơi nhận:</w:t>
      </w:r>
    </w:p>
    <w:p>
      <w:r>
        <w:t>- Như trên;</w:t>
      </w:r>
    </w:p>
    <w:p>
      <w:r>
        <w:t>- PTCTr. Đặng Ngọc Minh (để b/c);</w:t>
      </w:r>
    </w:p>
    <w:p>
      <w:r>
        <w:t>- Cục Thu ế  TP H ồ  Chí Minh;</w:t>
      </w:r>
    </w:p>
    <w:p>
      <w:r>
        <w:t>- Website TCT;</w:t>
      </w:r>
    </w:p>
    <w:p>
      <w:r>
        <w:t>- Vụ Pháp chế (TCT);</w:t>
      </w:r>
    </w:p>
    <w:p>
      <w:r>
        <w:t>- Lưu VT, CS.</w:t>
      </w:r>
    </w:p>
    <w:p>
      <w:r>
        <w:t>TL. T Ổ NG CỤC TRƯỞNG</w:t>
      </w:r>
    </w:p>
    <w:p>
      <w:r>
        <w:t>KT. VỤ TRƯỞNG VỤ CHÍNH SÁCH</w:t>
      </w:r>
    </w:p>
    <w:p>
      <w:r>
        <w:t>PHÓ VỤ TRƯỞNG</w:t>
      </w:r>
    </w:p>
    <w:p>
      <w:r>
        <w:t>Mạnh Thị Tuyết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