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43859/CTHN-TTHT năm 2023 về chính sách thuế đối với cá nhân không cư trú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43859/CTHN-TTHT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43859/CTHN-TTHT</w:t>
      </w:r>
    </w:p>
    <w:p>
      <w:r>
        <w:t>V/v chính sách thuế đối với cá nhân không cư trú</w:t>
      </w:r>
    </w:p>
    <w:p>
      <w:r>
        <w:t>Hà Nội, ngày 26 tháng 6 năm 2023</w:t>
      </w:r>
    </w:p>
    <w:p>
      <w:r>
        <w:t>Kính gửi:  Công ty TNHH Makoto Sangyo Việt Nam</w:t>
      </w:r>
    </w:p>
    <w:p>
      <w:r>
        <w:t>(Địa chỉ: Phòng 310, tòa nhà V-Tower, số 649 Kim Mã, phường Ngọc Khánh, quận Ba Đình, Tp. Hà Nội; MST: 0105495134)</w:t>
      </w:r>
    </w:p>
    <w:p>
      <w:r>
        <w:t>Ngày 29/05/2023, Cục Thuế TP Hà Nội nhận được công văn số 01-2023/01/CV của Công ty TNHH Makoto Sangyo Việt Nam (sau đây gọi tắt là Công ty) vướng mắc về chính sách thuế đối với người nước ngoài là cá nhân không cư trú, Cục Thuế TP Hà Nội có ý kiến như sau:</w:t>
      </w:r>
    </w:p>
    <w:p>
      <w:r>
        <w:t>- Căn cứ Điều 2 Thông tư số 119/2014/TT-BTC ngày 25/8/2014 của Bộ Tài chính sửa đổi, bổ sung các khổ 1,2,3,4 Điều 1 Thông tư số 111/2013/TT-BTC ngày 15/08/2013 của Bộ Tài chính, hướng dẫn như sau:</w:t>
      </w:r>
    </w:p>
    <w:p>
      <w:r>
        <w:t>“Điều 1. Người nộp thuế</w:t>
      </w:r>
    </w:p>
    <w:p>
      <w:r>
        <w:t>…</w:t>
      </w:r>
    </w:p>
    <w:p>
      <w:r>
        <w:t>Phạm vi xác định thu nhập chịu thuế của người nộp thuế như sau:</w:t>
      </w:r>
    </w:p>
    <w:p>
      <w:r>
        <w:t>... Đối với c  á   nh  â  n khôn  g   cư tr  ú   thu nh  ậ  p ch  ị  u thuế là thu nh  ập   phát   sinh   t  ạ  i Việt Nam, khôn  g   phân b  iệ  t nơi trả và nh  ậ  n thu nh  ậ  p ”</w:t>
      </w:r>
    </w:p>
    <w:p>
      <w:r>
        <w:t>- Căn cứ khoản 2 Điều 11 Thông tư số 92/2015/TT-BTC ngày 15/6/2015 của Bộ Tài chính hướng dẫn sửa đổi, bổ sung Điều 2 Thông tư số 111/2013/TT-BTC ngày 15/8/2013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 (sau đây gọi là Thông tư số 111/2013/TT-BTC) như sau:</w:t>
      </w:r>
    </w:p>
    <w:p>
      <w:r>
        <w:t>“2. Sửa đổi, bổ sung tiết đ.1 điểm đ khoản 2 Điều 2</w:t>
      </w:r>
    </w:p>
    <w:p>
      <w:r>
        <w:t>“ đ.1) Tiền nhà ở, điện, nước và các dịch vụ kèm theo (nếu có), không bao gồm: khoản lợi ích về nhà ở, điện nước và các dịch vụ kèm theo (nếu có) đối với nhà ở do người sử dụng lao động xây dựng để cung cấp miễn phí cho người lao động làm việc tại khu công nghiệp; nhà ở do người sử dụng lao động xây dựng tại khu kinh tế, địa bàn có điều kiện kinh tế xã hội khó khăn, địa bàn có điều kiện kinh tế xã hội đặc biệt khó khăn cung cấp miễn phí cho người lao động làm việc tại đó.</w:t>
      </w:r>
    </w:p>
    <w:p>
      <w:r>
        <w:t>Trường hợp cá nhân ở tại trụ sở làm việc thì thu nhập chịu thuế căn cứ vào tiền thuê nhà hoặc chi phí khấu hao, tiền điện, nước và các dịch vụ khác tính theo tỷ lệ giữa diện tích cá nhân sử dụng với diện tích trụ sở làm việc.</w:t>
      </w:r>
    </w:p>
    <w:p>
      <w:r>
        <w:t>Khoản tiền thuê nhà, điện nước và các dịch vụ kèm theo (nếu có) đối với nhà ở do đơn vị sử dụng lao động trả thay tính vào thu nhập chịu thuế theo số thực tế trả thay nhưng  không vư  ợ  t quá 15% t  ổng   thu nh  ậ  p ch  ị  u thuế phát sinh (chưa bao gồm tiền thuê nhà, đi  ệ  n nước và d  ị  ch v  ụ   kèm theo (nếu có)) t  ạ  i đơn v  ị   không phân b  iệ  t nơi trả thu nh  ập  . ”</w:t>
      </w:r>
    </w:p>
    <w:p>
      <w:r>
        <w:t>- Căn cứ Thông tư số 111/2013/TT-BTC ngày 15/08/2013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r>
        <w:t>Tại khoản 2 Điều 2 quy định các khoản thu nhập chịu thuế từ tiền lương, tiền công:</w:t>
      </w:r>
    </w:p>
    <w:p>
      <w:r>
        <w:t>“2. Thu nhập từ tiền lương, tiền công</w:t>
      </w:r>
    </w:p>
    <w:p>
      <w:r>
        <w:t>Thu nhập từ tiền lương, tiền công là thu nhập người lao động nhận được từ người sử dụng lao động, bao gồm:</w:t>
      </w:r>
    </w:p>
    <w:p>
      <w:r>
        <w:t>a) Tiền lương, tiền công và các khoản có tính chất tiền lương, tiền công dưới các hình thức bằng tiền hoặc không bằng tiền.</w:t>
      </w:r>
    </w:p>
    <w:p>
      <w:r>
        <w:t>...đ) Các khoản lợi ích bằng tiền hoặc không bằng tiền ngoài tiền lương, tiền công do người sử dụng lao động trả mà người nộp thuế được hưởng dưới mọi hình thức:</w:t>
      </w:r>
    </w:p>
    <w:p>
      <w:r>
        <w:t>…</w:t>
      </w:r>
    </w:p>
    <w:p>
      <w:r>
        <w:t>đ.7) Các khoản lợi ích khác.</w:t>
      </w:r>
    </w:p>
    <w:p>
      <w:r>
        <w:t>Các khoản lợi ích khác mà người sử dụng lao động chi cho người lao động như: chi trong các ngày nghỉ, lễ; thuê các dịch vụ tư vấn, thuê khai thuế cho đích danh một hoặc một nhóm cá nhân; chi cho người giúp việc gia đình như lái xe, người nấu ăn, người làm các công việc khác trong gia đình theo hợp đồng... ”</w:t>
      </w:r>
    </w:p>
    <w:p>
      <w:r>
        <w:t>g)  Không tính vào thu nh  ậ  p ch  ị  u thuế  đối với các khoản sau:</w:t>
      </w:r>
    </w:p>
    <w:p>
      <w:r>
        <w:t>g.6)  Khoản tiền mua vé máy bay khứ hồi do người sử dụng lao đ  ộ  ng trả h  ộ   (ho  ặ  c thanh toán) cho người lao đ  ộ  ng là người nước ngoài làm v  iệ  c t  ạ  i V  iệ  t Nam , người lao động là người Việt Nam làm việc ở nước ngoài  về phép m  ỗ  i năm m  ộ  t lần .</w:t>
      </w:r>
    </w:p>
    <w:p>
      <w:r>
        <w:t>Tại Điều 18 quy định căn cứ tính thuế đối với thu nhập từ tiền lương, tiền công đối với cá nhân không cư trú:</w:t>
      </w:r>
    </w:p>
    <w:p>
      <w:r>
        <w:t>“ 1.   Thuế thu nhập cá nhân đối với thu nhập từ tiền lương, tiền công của cá nhân không cư trú  được xác định bằng thu nhập chịu thuế từ tiền lương, tiền công nhân (x) với  thuế suất 20%.</w:t>
      </w:r>
    </w:p>
    <w:p>
      <w:r>
        <w:t>2. Thu nhập chịu thuế từ tiền lương, tiền công của cá nhân không cư trú được xác định như đối với thu nhập chịu thuế thu nhập cá nhân từ tiền lương, tiền công của cá nhân cư trú theo hướng dẫn tại khoản 2 Điều 8 Thông tư này.</w:t>
      </w:r>
    </w:p>
    <w:p>
      <w:r>
        <w:t>…”</w:t>
      </w:r>
    </w:p>
    <w:p>
      <w:r>
        <w:t>Tại Điều 25 quy định khấu trừ thuế và chứng từ khấu trừ thuế</w:t>
      </w:r>
    </w:p>
    <w:p>
      <w:r>
        <w:t>“1. Khấu trừ thuế</w:t>
      </w:r>
    </w:p>
    <w:p>
      <w:r>
        <w:t>Khấu trừ thuế là việc tổ chức, cá nhân trả thu nhập thực hiện tính trừ số thuế phải nộp vào thu nhập của người nộp thuế trước khi trả thu nhập, cụ thể như sau:</w:t>
      </w:r>
    </w:p>
    <w:p>
      <w:r>
        <w:t>a) Thu nhập của cá nhân không cư trú</w:t>
      </w:r>
    </w:p>
    <w:p>
      <w:r>
        <w:t>Tổ chức, cá nhân trả các khoản thu nhập chịu thuế cho cá nhân không cư trú có trách nhiệm khấu trừ thuế thu nhập cá nhân trước khi trả thu nhập, số thuế phải khấu trừ được xác định theo hướng dẫn tại Chương III (từ Điều 17 đến Điều 23) Thông tư này. ”</w:t>
      </w:r>
    </w:p>
    <w:p>
      <w:r>
        <w:t>- Căn cứ Điều 4 Thông tư số 96/2015/TT-BTC ngày 22/6/2015 của Bộ Tài chính sửa đổi, bổ sung Điều 6 Thông tư số 78/2014/TT-BTC (đã được sửa đổi, bổ sung tại khoản 2 Điều 6 Thông tư số 119/2014/TT-BTC và Điều 1 Thông tư số 151/2014/TT-BTC):</w:t>
      </w:r>
    </w:p>
    <w:p>
      <w:r>
        <w:t>“Điều 6.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Chứng từ thanh toán không dùng tiền mặt thực hiện theo quy định của các văn bản pháp luật về thuế giá trị gia tăng.</w:t>
      </w:r>
    </w:p>
    <w:p>
      <w:r>
        <w:t>2. Các khoản chi không được trừ khi xác định thu nhập chịu thuế bao gồm:</w:t>
      </w:r>
    </w:p>
    <w:p>
      <w:r>
        <w:t>…</w:t>
      </w:r>
    </w:p>
    <w:p>
      <w:r>
        <w:t>2.6. Chi tiền lương, tiền công, tiền thưởng cho người lao động thuộc một trong các trường hợp sau:</w:t>
      </w:r>
    </w:p>
    <w:p>
      <w:r>
        <w:t>... d) Tiền lương, tiền cô  ng   của chủ doanh n  g  h  iệ  p tư nhân, chủ công t  y   trách nhiệm hữu h  ạ  n m  ộ  t thành viên (do m  ộ  t cá nhân làm chủ) ; thù lao trả cho các sáng lập viên, thành viên của hội đồng thành viên, hội đồng quản trị mà những người này không trực tiếp tham gia điều hành sản xuất, kinh doanh ”</w:t>
      </w:r>
    </w:p>
    <w:p>
      <w:r>
        <w:t>Căn cứ các quy định trên, Cục Thuế TP Hà Nội có ý kiến như sau:</w:t>
      </w:r>
    </w:p>
    <w:p>
      <w:r>
        <w:t>Trường hợp các khoản chi trả của Công ty cho Tổng Giám đốc là cá nhân người nước không cư trú được xác định là thu nhập từ tiền lương, tiền công, các khoản lợi ích bằng tiền hoặc không bằng tiền ngoài tiền lương, tiền công mà người lao động được hưởng dưới mọi hình thức phát sinh tại Việt Nam theo quy định tại Điều 2 Thông tư số 111/2013/TT-BTC thì Công ty có trách nhiệm khấu trừ thuế TNCN theo tỷ lệ 20% trước khi chi trả cho cá nhân không cư trú theo quy định tại Điều 18 Thông tư số 111/2013/TT-BTC ngày 15/08/2013.</w:t>
      </w:r>
    </w:p>
    <w:p>
      <w:r>
        <w:t>Khoản tiền mua vé máy bay khứ hồi do người sử dụng lao động trả hộ (hoặc thanh toán) cho người lao động là người nước ngoài làm việc tại Việt Nam về phép mỗi năm một lần sẽ không tính vào thu nhập chịu thuế TNCN theo quy định tại tiết g.6 điểm g khoản 2 Điều 2 Thông tư số 111/2013/TT-BTC.</w:t>
      </w:r>
    </w:p>
    <w:p>
      <w:r>
        <w:t>Do Công ty TNHH Makoto Sangyo Việt Nam là Công ty TNHH 02 thành viên trở lên nên các khoản chi tiền lương, tiền công cho Tổng giám đốc trong thời gian công tác tại Việt Nam do Công ty chi trả sẽ được tính vào chi phí được trừ khi xác định thu nhập chịu thuế TNDN của Công ty nếu đáp ứng các điều kiện theo quy định tại Điều 4 Thông tư số 96/2015/TT-BTC.</w:t>
      </w:r>
    </w:p>
    <w:p>
      <w:r>
        <w:t>Đề nghị Công ty căn cứ tình hình thực tế, nghiên cứu những quy định trích dẫn nêu trên, đối chiếu với các văn bản pháp luật về thuế và quy chế của doanh nghiệp để thực hiện đúng theo quy định.</w:t>
      </w:r>
    </w:p>
    <w:p>
      <w:r>
        <w:t>Trong quá trình thực hiện chính sách thuế, trường hợp còn vướng mắc, đơn vị có thể tham khảo các văn bản hướng dẫn chính sách thuế của Cục Thuế TP Hà Nội được đăng tải trên website  http://hanoi.gdt.gov.vn  hoặc liên hệ với Phòng Thanh tra kiểm tra số 2 để được hỗ trợ giải quyết.</w:t>
      </w:r>
    </w:p>
    <w:p>
      <w:r>
        <w:t>Cục Thuế TP Hà Nội trả lời để Công ty TNHH Makoto Sangyo Việt Nam được biết và thực hiện./.</w:t>
      </w:r>
    </w:p>
    <w:p>
      <w:r>
        <w:t>Nơi nhận:</w:t>
      </w:r>
    </w:p>
    <w:p>
      <w:r>
        <w:t>- Như trên;</w:t>
      </w:r>
    </w:p>
    <w:p>
      <w:r>
        <w:t>- Phòng TTKT2;</w:t>
      </w:r>
    </w:p>
    <w:p>
      <w:r>
        <w:t>- Phòng NVDTPC;</w:t>
      </w:r>
    </w:p>
    <w:p>
      <w:r>
        <w:t>- Website Cục Thuế;</w:t>
      </w:r>
    </w:p>
    <w:p>
      <w:r>
        <w:t>- Lưu: VT,TTHT(2).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