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4378/TCT-CS năm 2023 điều chỉnh đơn giá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4378/TCT-CS</w:t>
      </w:r>
    </w:p>
    <w:p>
      <w:r>
        <w:t>V/v điều chỉnh đơn giá thuê đất</w:t>
      </w:r>
    </w:p>
    <w:p>
      <w:r>
        <w:t>Hà Nội, ngày 04 tháng 10 năm 2023</w:t>
      </w:r>
    </w:p>
    <w:p>
      <w:r>
        <w:t>Kính gửi:  Cục Thuế tỉnh Hưng Yên.</w:t>
      </w:r>
    </w:p>
    <w:p>
      <w:r>
        <w:t>Tổng cục Thuế nhận được công văn số 2956/CTTBI-HKDCN ngày 23/06/2023 của Cục Thuế tỉnh Hưng Yên về vướng mắc trong việc điều chỉnh đơn giá thuê đất của Công ty Cổ phần Chipsgood-Vegetexco. Về vấn đề này, Tổng cục Thuế có ý kiến như sau:</w:t>
      </w:r>
    </w:p>
    <w:p>
      <w:r>
        <w:t>Căn cứ khoản 4 Điều 3 Nghị định số 135/2016/NĐ-CP ngày 09/09/2016 của Chính Phủ sửa đổi, bổ sung một số điều của các Nghị định quy định về thu tiền sử dụng đất, thu tiền thuê đất, thuê mặt nước;</w:t>
      </w:r>
    </w:p>
    <w:p>
      <w:r>
        <w:t>Căn cứ quy định pháp luật nêu trên, về nguyên tắc trường hợp doanh nghiệp thuê đất trả tiền hằng năm theo chính sách trước ngày 01/06/2006, đã thực hiện cổ phần hóa, chuyển đổi mô hình hoạt động trước ngày Nghị định số 46/2014/NĐ-CP có hiệu lực thi hành nhưng được kế thừa toàn bộ quyền lợi, nghĩa vụ về đất đai trong đó bao gồm cả thời hạn thuê đất còn lại và đang sử dụng đất theo hình thức thuê đất trả tiền thuê đất hàng năm theo đúng mục đích sử dụng đã ghi tại quyết định cho thuê đất, hợp đồng cho thuê đất của cơ quan nhà nước có thẩm quyền thì thuộc đối tượng điều chỉnh theo quy định tại khoản 4 Điều 3 Nghị định số 135/2016/NĐ-CP của Chính Phủ.</w:t>
      </w:r>
    </w:p>
    <w:p>
      <w:r>
        <w:t>Việc xác định đáp ứng đủ điều kiện nêu trên thuộc trách nhiệm của các cơ quan chức năng của tỉnh Hưng Yên, do đó đề nghị Cục Thuế tỉnh Hưng Yên phối hợp với các cơ quan, chức năng trong tỉnh thực hiện rà soát lại việc thay đổi doanh nghiệp sử dụng đất (thực hiện cổ phần hóa, chuyển đổi mô hình hoạt động) được Nhà nước cho thuê đất thực hiện Dự án Nhà máy chế biến rau quả, thủy sản sấy chân không tại các Quyết định, Hợp đồng, văn bản điều chỉnh của Công ty nêu tại công văn số 2956/CTTBI-HKDCN ngày 23/06/2023 của Cục Thuế tỉnh Hưng Yên đảm bảo đúng quy định của pháp luật về đất đai. Theo đó trường hợp cần thiết, đề nghị Cục Thuế tỉnh Hưng Yên báo cáo UBND tỉnh xin ý kiến của Bộ TN&amp;MT về tính pháp lý của việc thay đổi doanh nghiệp sử dụng đất theo quy định của pháp luật đất đai.</w:t>
      </w:r>
    </w:p>
    <w:p>
      <w:r>
        <w:t>Tổng cục Thuế trả lời để Cục Thuế tỉnh Hưng Yên biết và thực hiện./.</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