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425/TTg-CN năm 2023 về Đề nghị xây dựng Nghị định quy định hoạt động nạo vét vùng nước cảng biển, vùng nước đường thủy nội địa (thay thế Nghị định 159/2018/NĐ-CP)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425/TTg-CN</w:t>
      </w:r>
    </w:p>
    <w:p>
      <w:r>
        <w:t>V/v Đề nghị xây dựng Nghị định quy định hoạt động nạo vét vùng nước cảng biển, vùng nước đường thủy nội địa (thay thế Nghị định số 159/2018/NĐ-CP ngày 28 tháng 11 năm 2018)</w:t>
      </w:r>
    </w:p>
    <w:p>
      <w:r>
        <w:t>Hà Nội, ngày 17 tháng 5 năm 2023</w:t>
      </w:r>
    </w:p>
    <w:p>
      <w:r>
        <w:t>Kính gửi:</w:t>
      </w:r>
    </w:p>
    <w:p>
      <w:r>
        <w:t>Bộ trưởng các Bộ: Giao thông vận tải, Tài chính, Tài nguyên và Môi trường, Kế hoạch và Đầu tư, Tư pháp.</w:t>
      </w:r>
    </w:p>
    <w:p>
      <w:r>
        <w:t>Xét đề nghị của Bộ Giao thông vận tải (Tờ trình số 3226/TTr-BGTVT ngày 04 tháng 4 năm 2023) về đề nghị xây dựng Nghị định quy định hoạt động nạo vét vùng nước cảng biển, vùng nước đường thủy nội địa (thay thế Nghị định số 159/2018/NĐ-CP ngày 28 tháng 11 năm 2018), ý kiến của Bộ Kế hoạch và Đầu tư (Công văn số 3516/BKHĐT-PTHTĐT ngày 11 tháng 5 năm 2023), Bộ Tài nguyên và Môi trường (Công văn số 3034/BTNMT-BHĐVN ngày 04 tháng 5 năm 2023), Bộ Tư pháp (Công văn số 1758/BTP-PLQT ngày 05 tháng 5 năm 2023), Bộ Tài chính (Công văn số 4668/BTC-TCDN ngày 10 tháng 5 năm 2023), Phó Thủ tướng Chính phủ Trần Hồng Hà có ý kiến như sau:</w:t>
      </w:r>
    </w:p>
    <w:p>
      <w:r>
        <w:t>1. Thông qua đề nghị xây dựng Nghị định quy định hoạt động nạo vét vùng nước cảng biển, vùng nước đường thủy nội địa (thay thế Nghị định số 159/2018/NĐ-CP ngày 28 tháng 11 năm 2018) theo đề nghị của Bộ Giao thông vận tải và ý kiến của các Bộ tại các văn bản nêu trên.</w:t>
      </w:r>
    </w:p>
    <w:p>
      <w:r>
        <w:t>2. Bộ Giao thông vận tải chủ trì, phối hợp với các bộ, cơ quan liên quan xây dựng Nghị định theo khoản 2 Điều 19 Luật ban hành văn bản quy phạm pháp luật, trình Chính phủ trong tháng 11 năm 2023; trong quá trình xây dựng Nghị định phối hợp với các Bộ: Kế hoạch và Đầu tư, Tài nguyên và Môi trường, Tài chính và Tư pháp nghiên cứu, xác định và thống nhất về phạm vi, đối tượng và các nội dung để bảo đảm tính thống nhất giữa các Nghị định có liên quan. Lưu ý: khi Nghị định phát sinh nội dung quy định thuộc trường hợp tại khoản 3, Điều 19 Luật ban hành văn bản quy phạm pháp luật, Bộ Giao thông vận tải phối hợp với Bộ Tư pháp xác định rõ nội dung và căn cứ, báo cáo Chính phủ để báo cáo Ủy ban Thường vụ Quốc hội theo quy định../.</w:t>
      </w:r>
    </w:p>
    <w:p>
      <w:r>
        <w:t>Nơi nhận:</w:t>
      </w:r>
    </w:p>
    <w:p>
      <w:r>
        <w:t>- Như trên;</w:t>
      </w:r>
    </w:p>
    <w:p>
      <w:r>
        <w:t>- Thủ tướng, các Phó Thủ tướng CP;</w:t>
      </w:r>
    </w:p>
    <w:p>
      <w:r>
        <w:t>- VPCP: BTCN, các PCN, Trợ lý TTg, TGĐ Cổng TTĐT, các Vụ: TH, PL, KTTH;</w:t>
      </w:r>
    </w:p>
    <w:p>
      <w:r>
        <w:t>- Lưu: VT, CN (2) THH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