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4169/CT-CS năm 2025 phản ánh kiến nghị của độc giả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4169/CT-CS</w:t>
      </w:r>
    </w:p>
    <w:p>
      <w:r>
        <w:t>V/v phản ánh kiến nghị của độc giả về hóa đơn</w:t>
      </w:r>
    </w:p>
    <w:p>
      <w:r>
        <w:t>Hà Nội, ngày 02 tháng 10 năm 2025</w:t>
      </w:r>
    </w:p>
    <w:p>
      <w:r>
        <w:t>Kính gửi:  Độc giả Phạm Thị Thu Yến.</w:t>
      </w:r>
    </w:p>
    <w:p>
      <w:r>
        <w:t>Cục Thuế nhận được phản ánh kiến nghị của độc giả Phạm Thị Thu Yến về hóa đơn (mã số kiến nghị 1753369326956 qua Hệ thống xử lý phản ánh kiến nghị của Bộ Tư pháp). Về việc này, Cục Thuế có ý kiến như sau:</w:t>
      </w:r>
    </w:p>
    <w:p>
      <w:r>
        <w:t>Căn cứ điểm a khoản 4 Điều 9 Nghị định số 123/2020/NĐ-CP ngày 19/10/2020 của Chính phủ (được sửa đổi tại điểm b khoản 6 Điều 1 Nghị định số 70/2025/NĐ-CP) quy định:  “a) Đối với các trường hợp bán hàng hóa, cung cấp dịch vụ với số lượng lớn, phát sinh thường xuyên, cần có thời gian đối soát số liệu giữa doanh nghiệp bán hàng hóa, cung cấp dịch vụ và khách hàng, đối tác gồm: Trường hợp cung cấp dịch vụ hỗ trợ trực tiếp cho vận tải hàng không, cung ứng nhiên liệu hàng không cho các hãng hàng không, hoạt động cung cấp điện (trừ đối tượng quy định tại điểm h khoản này), cung cấp dịch vụ hỗ trợ vận tải đường sắt, nước, dịch vụ truyền hình, dịch vụ quảng cáo truyền hình, dịch vụ thương mại điện tử, dịch vụ bưu chính và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dịch vụ ngân hàng (trừ hoạt động cho vay), chuyển tiền quốc tế, dịch vụ chứng khoán, xổ số điện toán, thu phí sử dụng đường bộ giữa nhà đầu tư và nhà cung cấp dịch vụ thu phí và các trường hợp khác theo hướng dẫn của Bộ trưởng Bộ Tài chính,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Căn cứ khoản 1 Điều 6 Thông tư số 32/2025/TT-BTC ngày 31/5/2025 của Bộ Tài chính hướng dẫn về hóa đơn, chứng từ:  “1. Các trường hợp bán hàng hóa, cung cấp dịch vụ khác với số lượng lớn, phát sinh thường xuyên, cần có thời gian đối soát số liệu giữa doanh nghiệp bán hàng hóa, cung cấp dịch vụ và khách hàng, đối tác được lập hóa đơn theo quy định tại điểm a khoản 4 Điều 9 Nghị định số 123/2020/NĐ-CP (được sửa đổi, bổ sung tại điểm b khoản 6 Điều 1 Nghị định số 70/2025/NĐ-CP) bao gồm: sản phẩm phát sinh theo quy định của pháp luật về các tổ chức tín dụng, pháp luật về chứng khoán và pháp luật về thương mại được quy định tại Luật Thuế giá trị gia tăng, dịch vụ cung cấp suất ăn công nghiệp, dịch vụ của sở giao dịch hàng hóa, dịch vụ thông tin tín dụng, dịch vụ kinh doanh vận tải hành khách bằng xe taxi (đối với khách hàng là các doanh nghiệp, tổ chức).”</w:t>
      </w:r>
    </w:p>
    <w:p>
      <w:r>
        <w:t>Căn cứ quy định nêu trên, đối với các dịch vụ quy định tại điểm b khoản 6 Điều 1 Nghị định số 70/2025/NĐ-CP và khoản 1 Điều 6 Thông tư số 32/2025/TT-BTC thì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Cục Thuế có ý kiến để độc giả Phạm Thị Thu Yến được biết./.</w:t>
      </w:r>
    </w:p>
    <w:p>
      <w:r>
        <w:t>Nơi nhận:</w:t>
      </w:r>
    </w:p>
    <w:p>
      <w:r>
        <w:t>- Như trên;</w:t>
      </w:r>
    </w:p>
    <w:p>
      <w:r>
        <w:t>- Phó CTr Đặng Ngọc Minh (để báo cáo);</w:t>
      </w:r>
    </w:p>
    <w:p>
      <w:r>
        <w:t>- Ban PC (để tổng hợp, trả lời độc giả);</w:t>
      </w:r>
    </w:p>
    <w:p>
      <w:r>
        <w:t>- Website CT;</w:t>
      </w:r>
    </w:p>
    <w:p>
      <w:r>
        <w:t>- Lưu: VT, CS (2b).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