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4169/CHQ-NVTHQ năm 2025 về thuế giá trị gia tăng thiết bị xông hơi do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4169/CHQ-NVTHQ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07/05/2025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07/05/2025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4169 /CHQ-NVTHQ</w:t>
      </w:r>
    </w:p>
    <w:p>
      <w:r>
        <w:t>V/v thuế GTGT thiết bị xông hơi</w:t>
      </w:r>
    </w:p>
    <w:p>
      <w:r>
        <w:t>Hà Nội, ngày  07  tháng  5  năm 20 25</w:t>
      </w:r>
    </w:p>
    <w:p>
      <w:r>
        <w:t>Kính gửi:  Công ty  C ổ phần Công Nghệ A.I - SKVI.</w:t>
      </w:r>
    </w:p>
    <w:p>
      <w:r>
        <w:t>(Số Lô 15, 16 dãy CL 13, KĐT Đình Tr á m  -  Sen Hồ, Phường Hồng Th á i, Thị xã Việt Yên, Bắc Giang)</w:t>
      </w:r>
    </w:p>
    <w:p>
      <w:r>
        <w:t>Ngày 29/4/2025 Cục Hải quan nh ậ n được công văn số 18042025/CV ngà y  18/4/2025 của Công ty C ổ  phần Công Nghệ A.I - SKVI đề nghị hướng dẫn về việc giảm thuế giá trị gia tăng (GTGT) đối với mặt hàng thiết bị xông hơi.  V ề v ấ n đề này, Cục Hải quan có ý kiến như sau:</w:t>
      </w:r>
    </w:p>
    <w:p>
      <w:r>
        <w:t>Căn cứ theo khoản 1 Điều 1 Nghị định số 180/2024/N Đ -CP ngày 31/12/2024, chính sách giảm thuế GTGT được áp dụng đối với các nhóm hàng hóa đang áp dụng mức thuế suất 10% (còn 8%), trừ một số nhóm hàng hóa sau: viễn thông, công nghệ thông tin, kim loại, sản phẩm từ kim loại đúc sẵn, sản ph ẩ m khai khoáng (không kể khai thác than), than cốc, dầu mỏ tinh chế, sản phẩm hóa chất; sản phẩm hàng hóa chịu thuế tiêu thụ đặc biệt. Các mặt hàng không  đ ược giảm thuế GTGT được quy định cụ thể tại Phụ lục I, II và III ban hành kèm theo Nghị định số 180/2024/NĐ-CP. Mã số HS  ở  cột (10) Phụ lục I, cột (10) Phần A và cột (4) Phần B Phụ lục III chỉ đ ể  tra cứu. Việc xác định mã số HS đối với hàng hóa thực tế nhập khẩu thực hiện theo quy  đ ịnh về phân loại hàng hóa tại Luật Hải quan và các văn bản quy phạm pháp luật hướng dẫn thi hành Luật Hải quan.</w:t>
      </w:r>
    </w:p>
    <w:p>
      <w:r>
        <w:t>Trường hợp hàng hóa không thuộc các trường hợp không  đ ược giảm thuế GTGT thì được áp dụng mức thuế suất thu ế  GTGT 8%.</w:t>
      </w:r>
    </w:p>
    <w:p>
      <w:r>
        <w:t>Do thông tin doanh nghiệp cung c ấ p chưa  đ ủ  đ ể T ổ ng cục  H ải quan trả lời cụ thể,  đ ề nghị doanh nghiệp nghiên cứu quy  đ ịnh tại Nghị định số 180/2024/NĐ-CP đ ể  thực hiện và liên h ệ  trực tiếp với cơ quan hải quan nơi làm thủ tục nhập khẩu để  đ ược hướng dẫn chi tiết.</w:t>
      </w:r>
    </w:p>
    <w:p>
      <w:r>
        <w:t>Cục Hải quan thông báo để Công ty Công Nghệ A.I - SKVI biết./ .</w:t>
      </w:r>
    </w:p>
    <w:p>
      <w:r>
        <w:t>Nơi nhận:</w:t>
      </w:r>
    </w:p>
    <w:p>
      <w:r>
        <w:t>-  Như trên;</w:t>
      </w:r>
    </w:p>
    <w:p>
      <w:r>
        <w:t>- PCT. Lưu Mạnh Tưởng (để b/c);</w:t>
      </w:r>
    </w:p>
    <w:p>
      <w:r>
        <w:t>- Lưu: VT, NVTHQ (3b).</w:t>
      </w:r>
    </w:p>
    <w:p>
      <w:r>
        <w:t>TL. CỤC TRƯỞNG</w:t>
      </w:r>
    </w:p>
    <w:p>
      <w:r>
        <w:t>KT. TRƯỞNG BAN NGHIỆP VỤ THUẾ HQ</w:t>
      </w:r>
    </w:p>
    <w:p>
      <w:r>
        <w:t>PHÓ TRƯỞNG BAN</w:t>
      </w:r>
    </w:p>
    <w:p>
      <w:r>
        <w:t>Mai Thị Vân Anh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