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40818/CTHN-TTHT năm 2023 về chính sách thuế thu nhập cá nhân,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40818/CTHN-TTHT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40818/CTHN-TTHT</w:t>
      </w:r>
    </w:p>
    <w:p>
      <w:r>
        <w:t>V/v chính sách thuế TNCN, TNDN</w:t>
      </w:r>
    </w:p>
    <w:p>
      <w:r>
        <w:t>Hà Nội , ngày  12  tháng  06  năm  2023</w:t>
      </w:r>
    </w:p>
    <w:p>
      <w:r>
        <w:t>Kính gửi:  Công ty TNHH Megane Prince</w:t>
      </w:r>
    </w:p>
    <w:p>
      <w:r>
        <w:t>(Đ/c: TTMS Aeon Ma ll , Lô HH 01 , Khu công viên CNTT Hà Nội, Phường Phúc Đồng, Quận Long Biên, TP Hà Nộ i  - MST: 0106988975)</w:t>
      </w:r>
    </w:p>
    <w:p>
      <w:r>
        <w:t>Trả lời công văn số 2404/2023/CV-MP của Công ty TNHH Megane Prince (sau đây gọi là Công ty) vướng mắc về chính sách thuế TNCN, TNDN Cục Thuế TP Hà Nội có ý kiến như sau:</w:t>
      </w:r>
    </w:p>
    <w:p>
      <w:r>
        <w:t>- Căn cứ Điều 1 Thông tư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“1. Cá nhân cư trú là người đáp ứng một trong các điều kiện sau đây:</w:t>
      </w:r>
    </w:p>
    <w:p>
      <w:r>
        <w:t>a) C ó  mặt tại Việt Nam từ 183 ngày trở lên tính trong một năm dương lịch hoặc trong 12 tháng liên tục kể từ ngày đầu tiên c ó  mặt tại Việt Nam, trong đó ngày đến và ngày đi được t í nh là một (01) ngày. Ngày đến và ngày đi được căn cứ vào chứng thực của cơ quan quản lý xuất nhập cảnh trên hộ chiếu (hoặc giấy thông hành) của cá nhân kh i   đến và khi rời Việt Nam. Trường hợp nhập cảnh và xuất cảnh trong c  ù ng một ngày thì được tính chung là một ngày cư trú.</w:t>
      </w:r>
    </w:p>
    <w:p>
      <w:r>
        <w:t>Cá nhân c ó  mặt tại Việt Nam theo hướng dẫn tại điểm này là sự hiện diện của cá nhân đó trên lãnh th ổ  Việt Nam.</w:t>
      </w:r>
    </w:p>
    <w:p>
      <w:r>
        <w:t>b) Có nơi ở thường xuyên tạ i  Việt Nam theo một trong hai trường hợp sau:</w:t>
      </w:r>
    </w:p>
    <w:p>
      <w:r>
        <w:t>b . 1 ) Có nơi ở thường xuyên theo quy định của pháp luật về cư trú:</w:t>
      </w:r>
    </w:p>
    <w:p>
      <w:r>
        <w:t>...b.1.2) Đối với người nước ngoài: nơi ở thường xuyên là nơi ở thường trú ghi trong Thẻ thường trú hoặc nơi ở tạm trú kh i  đ ă ng  ký  cấp Thẻ tạm trú do cơ quan có thẩm quyền thuộc Bộ Công an cấp</w:t>
      </w:r>
    </w:p>
    <w:p>
      <w:r>
        <w:t>...</w:t>
      </w:r>
    </w:p>
    <w:p>
      <w:r>
        <w:t>2. Cá nhân không cư trú là người không đáp ứng điều kiện nêu tại khoản  1 , Điều này.</w:t>
      </w:r>
    </w:p>
    <w:p>
      <w:r>
        <w:t>...”</w:t>
      </w:r>
    </w:p>
    <w:p>
      <w:r>
        <w:t>- Căn cứ Điều 2 Thông tư 119/2014/TT-BTC ngày 25/8/2014 của Bộ Tài chính sửa đổi, bổ sung Điều 1 Thông tư số 111/2013/TT-BTC:</w:t>
      </w:r>
    </w:p>
    <w:p>
      <w:r>
        <w:t>“Điều 2. Sửa đổi, bổ sung các khổ 1, 2, 3, 4    Điều 1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“Điều 1. Người nộp thuế</w:t>
      </w:r>
    </w:p>
    <w:p>
      <w:r>
        <w:t>Người nộp thuế là cá nhân cư trú và cá nhân không cư trú theo quy định tại Điều 2 Luật Thuế thu nhập cá nhân,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w:t>
      </w:r>
    </w:p>
    <w:p>
      <w:r>
        <w:t>Phạm vi xác định thu nhập chịu thuế của người nộp thuế như sau:</w:t>
      </w:r>
    </w:p>
    <w:p>
      <w:r>
        <w:t>Đối với cá nhân cư trú, thu nhập chịu thuế là thu nhập phát sinh trong và ngoài lãnh thổ Việt Nam, không phân biệt nơi trả thu nhập;</w:t>
      </w:r>
    </w:p>
    <w:p>
      <w:r>
        <w:t>Đối với cá nhân là công dân của quốc gia, vùng lãnh thổ đã ký kết Hiệp định với Việt Nam về tránh đánh thuế hai lần và ngăn ngừa việc trốn lậu thuế đối với các loại thuế đánh vào thu nhập và là cá nhân cư trú tại Việt Nam thì nghĩa vụ thuế thu nhập cá nhân được tính từ tháng đến Việt Nam trong trường hợp cá nhân lần đầu tiên có mặt tại Việt Nam đến tháng kết thúc hợp đồng lao động và rời Việt Nam (được tính đủ theo tháng) không phải thực hiện các thủ tục xác nhận lãnh sự để được thực hiện không thu thuế trùng hai lần theo Hiệp định tránh đánh thuế trùng giữa hai quốc gia.</w:t>
      </w:r>
    </w:p>
    <w:p>
      <w:r>
        <w:t>Đối với cá nhân không cư trú, thu nhập chịu thuế là thu nhập phát sinh tại Việt Nam, không phân biệt nơi trả và nhận thu nhập .</w:t>
      </w:r>
    </w:p>
    <w:p>
      <w:r>
        <w:t>...”</w:t>
      </w:r>
    </w:p>
    <w:p>
      <w:r>
        <w:t>- Căn cứ khoản 3 Điều 19 Thông tư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“Điều 19, Khai thu ế , tính thu ế , phân b ổ  thuế thu nhập cá nhân</w:t>
      </w:r>
    </w:p>
    <w:p>
      <w:r>
        <w:t>. . .3. Khai thu ế , nộp thuế:</w:t>
      </w:r>
    </w:p>
    <w:p>
      <w:r>
        <w:t>...a.2) Cá nhân có thu nhập từ tiền lương, tiền công thuộc diện trực tiếp khai thuế với cơ quan thuế bao gồm:  cá nhân cư trú có thu nh   ậ   p từ tiền lương, tiền công được    tr   ả từ nước ngoài ; cá nhân kh ô ng cư trú có thu nhập từ tiền lương, tiền công phát s i nh tại Việt Nam nhưng được trả từ nước ngoài; cá nhân có thu nhập từ tiền lương, tiền công do các tổ chức Quốc tế, Đại sứ quán, Lãnh sự quán tại Việt Nam chi trả nhưng chưa khấu trừ thuế; cá nhân nhận cổ phiếu thưởng từ đơn vị ch i  trả.</w:t>
      </w:r>
    </w:p>
    <w:p>
      <w:r>
        <w:t>...”</w:t>
      </w:r>
    </w:p>
    <w:p>
      <w:r>
        <w:t>- Căn cứ Điều 4 Thông tư 96/2015/TT-BTC ngày 22/06/2015 của Bộ Tài chính sửa đổi, bổ sung Điều 6 Thông tư số 78/2014/TT-BTC (đã được sửa đổi, bổ sung tại Khoản 2 Điều 6 Thông tư số 119/2014/TT-BTC và Điều 1 Thông tư số 151/2014/TT-BTC):</w:t>
      </w:r>
    </w:p>
    <w:p>
      <w:r>
        <w:t>“Điều 4. Sửa đổi, bổ sung     Điều 6 Thông tư số 78/2014/TT-BTC (đã được sửa đổi, bổ sung tại Khoản 2 Điều 6 Thông tư số 119/2014/TT-BTC và Điều 1 Thông tư số 151/2014/TT-BTC) như sau:</w:t>
      </w:r>
    </w:p>
    <w:p>
      <w:r>
        <w:t>“ Điều 6. Các khoản chi được trừ và không được trừ khi xác định thu nhập chịu thuế</w:t>
      </w:r>
    </w:p>
    <w:p>
      <w:r>
        <w:t>1.   Trừ các khoản chi  không được trừ  nêu tại Khoản 2 Điều này, doanh nghiệp được trừ mọi khoản chi nếu đáp ứng đủ các điều kiện sau:</w:t>
      </w:r>
    </w:p>
    <w:p>
      <w:r>
        <w:t>a) Khoản chi thực tế phát sinh liên quan đến hoạt động sản xuất, kinh doanh của doanh nghiệp.</w:t>
      </w:r>
    </w:p>
    <w:p>
      <w:r>
        <w:t>b) Khoản chi có đủ hoá đơn, chứng từ hợp pháp theo quy định của pháp luật.</w:t>
      </w:r>
    </w:p>
    <w:p>
      <w:r>
        <w:t>c)  Khoản chi nếu có hoá đơn mua hàng hoá, dịch vụ từng lần có giá trị từ 20 triệu đồng trở lên (giá đã bao gồm thuế GTGT) khi thanh toán phải có chứng từ thanh toán không dùng tiền mặt.</w:t>
      </w:r>
    </w:p>
    <w:p>
      <w:r>
        <w:t>...</w:t>
      </w:r>
    </w:p>
    <w:p>
      <w:r>
        <w:t>2. Các khoản chi không được trừ khi xác định thu nhập chịu thuế bao gồm:</w:t>
      </w:r>
    </w:p>
    <w:p>
      <w:r>
        <w:t>2.1. Khoản chi không đáp ứng đủ các điều kiện quy định tại Khoản 1 Điều này.</w:t>
      </w:r>
    </w:p>
    <w:p>
      <w:r>
        <w:t>Trường hợp doanh nghiệp có chi phí liên quan đến phần giá trị tổn thất do thiên tai, dịch bệnh, hỏa hoạn và trường hợp bất khả kháng khác không được bồi thường thì khoản chi này được tính vào chi phí được trừ khi xác định thu nhập chịu thuế, cụ thể như sau:</w:t>
      </w:r>
    </w:p>
    <w:p>
      <w:r>
        <w:t>Doanh nghiệp phải tự xác định rõ tổng giá trị tổn thất do thiên tai, dịch bệnh, hỏa hoạn và trường hợp bất khả kháng khác theo quy định của pháp luật.</w:t>
      </w:r>
    </w:p>
    <w:p>
      <w:r>
        <w:t>2.6. Ch i  tiền lương, tiền công, tiền thưởng cho người lao động thuộc một trong các trường hợp sau:</w:t>
      </w:r>
    </w:p>
    <w:p>
      <w:r>
        <w:t>...</w:t>
      </w:r>
    </w:p>
    <w:p>
      <w:r>
        <w:t>- Trường hợp doanh nghiệp ký hợp đồng lao động với người lao động trong đó có ghi khoản chi về tiền nhà do doanh nghiệp trả cho người lao động, khoản chi trả này có tính chất tiền lương, tiền công và có đầy đủ hoá đơn, chứng từ theo quy định thì được tính vào chi phí được trừ khi xác định thu nhập chịu thuế thu nhập doanh nghiệp.</w:t>
      </w:r>
    </w:p>
    <w:p>
      <w:r>
        <w:t>- Trường hợp doanh nghiệp Việt Nam ký hợp đồng với doanh nghiệp nước ngoài trong đó nêu rõ doanh nghiệp Việt Nam phải chịu các chi phí về chỗ ở cho các chuyên gia nước ngoài trong thời gian công tác ở Việt Nam thì tiền thuê nhà cho các chuyên gia nước ngoài làm việc tại Việt Nam do doanh nghiệp Việt Nam chi trả được tính vào chi phí được trừ khi xác định thu nhập chịu thuế thu nhập doanh nghiệp.</w:t>
      </w:r>
    </w:p>
    <w:p>
      <w:r>
        <w:t>...</w:t>
      </w:r>
    </w:p>
    <w:p>
      <w:r>
        <w:t>2.37. Thuế giá trị gia tăng đầu vào đã được khấu trừ hoặc hoàn thuế;   thuế giá trị gia tăng đầu vào của tài sản cố định là ô tô từ 9 chỗ ngồi trở xuống vượt mức quy định được khấu trừ theo quy định tại các văn bản pháp luật về thuế giá trị gia tăng; thuế thu nhập doanh nghiệp trừ trường hợp doanh nghiệp nộp thay thuế thu nhập doanh nghiệp của nhà thầu nước ngoài mà theo thoả thuận tại hợp đồng nhà thầu, nhà thầu phụ nước ngoài, doanh thu nhà thầu, nhà thầu phụ nước ngoài nhận được không bao gồm thuế thu nhập doanh nghiệp; thuế thu nhập cá nhân trừ trường hợp doanh nghiệp ký hợp đồng lao động quy định tiền lương, tiền công trả cho người lao động không bao gồm thuế thu nhập cá nhân”.</w:t>
      </w:r>
    </w:p>
    <w:p>
      <w:r>
        <w:t>- Căn cứ Khoản 2 Điều 3 Thông tư số 25/2018/TT-BTC ngày 16/03/2018 của Bộ Tài chính sửa đổi bổ sung đoạn thứ nhất tại tiết b điểm 2.6 khoản 2 Điều 6 Thông tư số 78/2014/TT-BTC (đã được sửa đổi, bổ sung tại Điều 4 Thông tư số 96/2015/TT-BTC ngày 22/6/2015 của Bộ Tài chính):</w:t>
      </w:r>
    </w:p>
    <w:p>
      <w:r>
        <w:t>“Điều 3. Sửa đổi, bổ sung tiết e điểm 2.2, tiết b điểm 2.6,  điể m 2.11 và điểm 2.30 Khoản 2 Đ iều  6 Thông tư số 78/2014/TT-BTC ngày 18/6/2014 của Bộ Tài chính (đã được sửa đổi, bổ sung tại Điều 4 Thông tư số 96/2015/TT-BTC ngày 22/6/2015 của Bộ Tài chính) như sau:</w:t>
      </w:r>
    </w:p>
    <w:p>
      <w:r>
        <w:t>...2. Sửa đổi đoạn thứ nhất tại tiết b điểm 2.6 Khoản 2 Điều 6 Thông tư số 78/2014/TT-BTC (đã đ ược  sửa đổi, bổ sung, tại Điều 4 Thông tư số 96/2015/ T T-BTC ngày 22/6/2015 của Bộ Tài chính);</w:t>
      </w:r>
    </w:p>
    <w:p>
      <w:r>
        <w:t>“b) Các Khoản tiền lương, tiền thưởng cho người lao động không được ghi cụ thể Điều  ki ện được hưởng và mức được hưởng tại một trong các hồ sơ sau: Hợp đồng  l ao động; Thoả ước lao động tập thể; Quy chế tài chính của Công ty, Tổng công ty, Tập đoàn; Quy chế thưởng do Chủ tịch Hội đồng quản trị, T ổ ng giám đốc, Giám đốc quy định theo quy chế tài chính của Công ty, T ổ ng công ty.” .”</w:t>
      </w:r>
    </w:p>
    <w:p>
      <w:r>
        <w:t>Căn cứ các quy định nêu trên, trường hợp Ông N a gahama H i roshi và chuyên gia người nước ngoài không đáp ứng điều kiện là cá nhân cư trú tại Việt Nam theo quy định tại khoản 1 Điều 1 Thông tư 111/2013/TT-BTC thì được xác định là cá nhân không cư trú và phạm vi xác định thu nhập chịu thuế TNCN tại Việt Nam là thu nhập phát sinh tại Việt Nam không phân biệt nơi trả và nhận thu nhập theo quy định tại Điều 2 Thông tư 119/2014/TT-BTC. Nếu khoản thu nhập mà cá nhân được trả tại Nhật Bản không liên quan đến các công việc cá nhân thực hiện tại Việt Nam thì không tính khoản thu nhập này vào thu nhập từ tiền lương, tiền lương chịu thuế TNCN tại Việt Nam.</w:t>
      </w:r>
    </w:p>
    <w:p>
      <w:r>
        <w:t>Trường hợp ông Nagahama Hiroshi và chuyên gia người nước ngoài đáp ứng điều kiện là cá nhân cư trú theo quy định tại khoản 1 Điều 1 Thông tư 111/2013/TT-BTC của Bộ Tài chính thì phạm vi xác định thu nhập chịu thuế  T NCN là thu nhập phát sinh trong và ngoài lãnh thổ Việt Nam, không phân biệt nơi trả thu nhập theo hướng dẫn tại Điều 2 Thông tư 119/2014/TT-BTC. Phần thu nhập nhận từ nước ngoài, cá nhân kê khai và nộp thuế TNCN trực tiếp cho cơ quan thuế Việt Nam theo quy định tại khoản 3 Điều 19 Thông tư 80/2021/TT-BTC ngày 29/9/2021 của Bộ Tài chính.</w:t>
      </w:r>
    </w:p>
    <w:p>
      <w:r>
        <w:t>Trường hợp Công ty chi trả thay cho người lao động các khoản chi phí thì được tính vào chi phí được trừ khi xác định thu nhập chịu thuế TNDN nếu đáp ứng các điều kiện quy định tại Khoản 1 Điều 4 và không thuộc các khoản chi không được trừ quy định tại Khoản 2 Điều 4 Thông tư số 96/2015/TT-BTC ngày 22/6/2015 của Bộ Tài chính, Khoản 2 Điều 3 Thông tư số 25/2018/TT-BTC ngày 16/03/2018 của Bộ Tài chính và các văn bản sửa đổi, bổ sung liên quan (nếu có).</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Megane Prince được biết và thực hiện ./.</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