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4040/TCHQ-GSQL năm 2023 về điều kiện kiểm tra, giám sát đối với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4040/TCHQ-GSQL</w:t>
      </w:r>
    </w:p>
    <w:p>
      <w:r>
        <w:t>V/v điều kiện kiểm tra, giám sát đối với DNCX</w:t>
      </w:r>
    </w:p>
    <w:p>
      <w:r>
        <w:t>Hà Nội, ngày 02 tháng 8 năm 2023</w:t>
      </w:r>
    </w:p>
    <w:p>
      <w:r>
        <w:t>Kính gửi:  Công ty CP quản lý chuỗi cung ứng Jupiter Việt Nam.</w:t>
      </w:r>
    </w:p>
    <w:p>
      <w:r>
        <w:t>(Lô 43C1, KCN Quang Minh, Chi Đông, Mê Linh, TP.Hà Nội)</w:t>
      </w:r>
    </w:p>
    <w:p>
      <w:r>
        <w:t>Trả lời công văn không số ngày 15/7/2023 của Công ty CP quản lý chuỗi cung ứng Jupiter Việt Nam về điều kiện kiểm tra, giám sát đối với kho thuê ngoài của DNCX, Tổng cục Hải quan có ý kiến như sau:</w:t>
      </w:r>
    </w:p>
    <w:p>
      <w:r>
        <w:t>Căn cứ khoản 2, khoản 10 Điều 26 Nghị định số 35/2022/NĐ-CP ngày 28/5/2022 của Chính phủ quy định về quản lý khu công nghiệp và khu kinh tế; Điều 28a Nghị định số 18/2021/NĐ-CP ngày 11/3/2021 của Chính phủ; điểm a khoản 1 Điều 80 Thông tư số 38/2015/TT-BTC ngày 25/3/2015 của Bộ Tài chính, trường hợp không đủ mặt bằng để bố trí kho lưu giữ hàng hóa phục vụ hoạt động chế xuất của doanh nghiệp chế xuất trong khu chế xuất, khu công nghiệp, khu kinh tế, DNCX được thuê mặt bằng ngoài khu công nghiệp, khu kinh tế để thực hiện lưu giữ hàng hóa và phải đảm bảo điều kiện: (1) Có tường rào cứng bao quanh, ngăn cách với khu vực bên ngoài; (2) Có camera giám sát liên tục tại cửa ra, vào và cơ quan hải quan được quyền tra cứu được hình ảnh khi cần thiết.</w:t>
      </w:r>
    </w:p>
    <w:p>
      <w:r>
        <w:t>Căn cứ các quy định nêu trên, trường hợp kho cho DNCX thuê của Công ty đáp ứng các điều kiện dưới đây thì không cần thiết phải có vách ngăn giữa hàng hóa của các DNCX lưu giữ tại kho:</w:t>
      </w:r>
    </w:p>
    <w:p>
      <w:r>
        <w:t>1. Có hàng rào cứng bao quanh, ngăn cách với khu vực bên ngoài.</w:t>
      </w:r>
    </w:p>
    <w:p>
      <w:r>
        <w:t>2. Hàng hóa gửi kho lưu giữ chỉ bao gồm hàng hóa của các DNCX, không có doanh nghiệp thường. Trong trường hợp có hàng hóa của doanh nghiệp thường thì phải có hàng rào ngăn cách giữa hàng hóa của DNCX và hàng hóa của doanh nghiệp thường.</w:t>
      </w:r>
    </w:p>
    <w:p>
      <w:r>
        <w:t>3. Hàng hóa lưu giữ trong kho của các DNCX đảm bảo tách biệt, có camera giám sát liên tục 24/24, đáp ứng yêu cầu kiểm tra, giám sát hải quan.</w:t>
      </w:r>
    </w:p>
    <w:p>
      <w:r>
        <w:t>4. Công ty phải có cơ chế quản lý đối với hàng hóa của từng DNCX khi đưa vào, đưa ra và lưu giữ tại kho của Công ty, cung cấp thông tin khi có yêu cầu và phối hợp với cơ quan hải quan để thực hiện kiểm tra khi có dấu hiệu nghi vấn hàng hóa gửi kho không đáp ứng điều kiện theo quy định.</w:t>
      </w:r>
    </w:p>
    <w:p>
      <w:r>
        <w:t>Tổng cục Hải quan trả lời để Công ty CP quản lý chuỗi cung ứng Jupiter Việt Nam biết./.</w:t>
      </w:r>
    </w:p>
    <w:p>
      <w:r>
        <w:t>Nơi nhận:</w:t>
      </w:r>
    </w:p>
    <w:p>
      <w:r>
        <w:t>- Như trên;</w:t>
      </w:r>
    </w:p>
    <w:p>
      <w:r>
        <w:t>- TCT Nguyễn Văn Cẩn (để b/c);</w:t>
      </w:r>
    </w:p>
    <w:p>
      <w:r>
        <w:t>- PTCT Nguyễn Văn Thọ (để b/c);</w:t>
      </w:r>
    </w:p>
    <w:p>
      <w:r>
        <w:t>- Lưu: VT, GSQL (03b).</w:t>
      </w:r>
    </w:p>
    <w:p>
      <w:r>
        <w:t>TL. TỔNG CỤC TRƯỞNG</w:t>
      </w:r>
    </w:p>
    <w:p>
      <w:r>
        <w:t>CỤC TRƯỞNG CỤC GSQL VỀ HQ</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