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3987/TCHQ-GSQL năm 2023 vướng mắc thương nhân nước ngoài không có hiện diện tại Việt Nam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3987/TCHQ-GSQL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3987/TCHQ-GSQL</w:t>
      </w:r>
    </w:p>
    <w:p>
      <w:r>
        <w:t>V/v vướng mắc thương nhân nước ngoài không có hiện diện tại Việt Nam</w:t>
      </w:r>
    </w:p>
    <w:p>
      <w:r>
        <w:t>Hà Nội, ngày 31 tháng 7 năm 2023</w:t>
      </w:r>
    </w:p>
    <w:p>
      <w:r>
        <w:t>Kính gửi:  Công ty TNHH Thiên Phú Mút.</w:t>
      </w:r>
    </w:p>
    <w:p>
      <w:r>
        <w:t>(Địa chỉ: 97/1J Huỳnh Vân Lũy, Tổ 19 Khu 3 TP.Thủ Dầu Một, Bình Dương)</w:t>
      </w:r>
    </w:p>
    <w:p>
      <w:r>
        <w:t>Trả lời công văn ngày 15/6/2023 của Công ty TNHH Thiên Phú Mút về việc xác định thương nhân nước ngoài không có hiện diện tại Việt Nam, Tổng cục Hải quan có ý kiến như sau:</w:t>
      </w:r>
    </w:p>
    <w:p>
      <w:r>
        <w:t>Căn cứ quy định tại khoản 2 Điều 3 Nghị định số 90/2007/NĐ-CP ngày 31/5/2007 của Chính phủ và khoản 5 Điều 3 Luật Quản lý ngoại thương số 05/2017/QH14 ngày 12/6/2017, trường hợp xác định thương nhân nước ngoài đã có hiện diện tại Việt Nam thì không thuộc trường hợp được làm thủ tục xuất nhập khẩu tại chỗ quy định tại điểm c khoản 1 Điều 35 Nghị định số 08/2015/NĐ-CP ngày 21/01/2015 của Chính phủ.</w:t>
      </w:r>
    </w:p>
    <w:p>
      <w:r>
        <w:t>Tổng cục Hải quan trả lời để Công ty biết, thực hiện./.</w:t>
      </w:r>
    </w:p>
    <w:p>
      <w:r>
        <w:t>Nơi nhận:</w:t>
      </w:r>
    </w:p>
    <w:p>
      <w:r>
        <w:t>- Như trên;</w:t>
      </w:r>
    </w:p>
    <w:p>
      <w:r>
        <w:t>- Lưu: VT, GSQL (02b).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