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398/TCT-QLN năm 2025 đôn đốc thu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398/TCT-QLN</w:t>
      </w:r>
    </w:p>
    <w:p>
      <w:r>
        <w:t>V/v đôn đốc thu phí</w:t>
      </w:r>
    </w:p>
    <w:p>
      <w:r>
        <w:t>Hà Nội, ngày 23 tháng 01 năm 2025</w:t>
      </w:r>
    </w:p>
    <w:p>
      <w:r>
        <w:t>Kính gửi:  Cục Viễn Thông</w:t>
      </w:r>
    </w:p>
    <w:p>
      <w:r>
        <w:t>(Tòa nhà Cục Viễn thông đường Dương Đình nghệ, phường Yên Hòa, quận Cầu Giấy, TP Hà Nội)</w:t>
      </w:r>
    </w:p>
    <w:p>
      <w:r>
        <w:t>Tổng cục Thuế nhận được công văn số 5425/CVT-KHTC ngày 11/12/2024 của Cục Viễn thông về việc cưỡng chế nợ phí của các doanh nghiệp viễn thông. Về việc này, Tổng cục Thuế có ý kiến như sau:</w:t>
      </w:r>
    </w:p>
    <w:p>
      <w:r>
        <w:t>- Khoản 1 và khoản 2 Điều 3 Luật Quản lý thuế quy định:</w:t>
      </w:r>
    </w:p>
    <w:p>
      <w:r>
        <w:t>“1. Thuế là một khoản nộp ngân sách nhà nước bắt buộc của tổ chức, hộ gia đình, hộ kinh doanh, cá nhân theo quy định của các luật thuế.</w:t>
      </w:r>
    </w:p>
    <w:p>
      <w:r>
        <w:t>2. Các khoản thu khác thuộc ngân sách nhà nước do cơ quan quản lý thuế quản lý thu</w:t>
      </w:r>
    </w:p>
    <w:p>
      <w:r>
        <w:t>…”</w:t>
      </w:r>
    </w:p>
    <w:p>
      <w:r>
        <w:t>- Khoản 17 Điều 3 Luật Quản lý thuế quy định:</w:t>
      </w:r>
    </w:p>
    <w:p>
      <w:r>
        <w:t>“17. Tiền thuế nợ là tiền thuế và các khoản thu khác thuộc ngân sách nhà nước do cơ quan quản lý thuế quản lý thu mà người nộp thu ế  chưa nộp ngân sách nhà nước khi hết thời hạn nộp theo quy định.”</w:t>
      </w:r>
    </w:p>
    <w:p>
      <w:r>
        <w:t>- Khoản 1 Điều 124 Luật Quản lý thuế quy định các trường hợp bị cưỡng chế thi hành quyết định hành chính về quản lý thuế</w:t>
      </w:r>
    </w:p>
    <w:p>
      <w:r>
        <w:t>“1. Người nộp thuế có tiền thuế nợ quá 90 ngày kể từ ngày hết thời hạn nộp theo quy định.</w:t>
      </w:r>
    </w:p>
    <w:p>
      <w:r>
        <w:t>2. Người nộp thuế có tiền thuế nợ khi hết thời hạn gia hạn nộp tiền thuế.</w:t>
      </w:r>
    </w:p>
    <w:p>
      <w:r>
        <w:t>3. Người nộp thuế có tiền thuế nợ có hành vi phát tán tài sản hoặc bỏ trốn.</w:t>
      </w:r>
    </w:p>
    <w:p>
      <w: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r>
        <w:t>…”</w:t>
      </w:r>
    </w:p>
    <w:p>
      <w:r>
        <w:t>Căn cứ quy định trên thì việc áp dụng các biện pháp cưỡng chế được thực hiện đối với người nộp thuế có tiền thuế nợ thuộc các trường hợp quy định tại khoản 1, 2, 3, 4 Điều 124 Luật Quản lý thuế. Các khoản phí của các doanh nghiệp do Cục Viễn thông quản lý và thu theo nhiệm vụ được Bộ Thông tin và Truyền thông giao không thuộc các khoản thu do cơ quan quản lý thuế quản lý thu. Đề nghị Cục Viễn thông thực hiện quản lý và đôn đốc thu theo đúng chức năng, nhiệm vụ được giao.</w:t>
      </w:r>
    </w:p>
    <w:p>
      <w:r>
        <w:t>Tổng cục Thuế thông báo để Cục Viễn thông biết và thực hiện./.</w:t>
      </w:r>
    </w:p>
    <w:p>
      <w:r>
        <w:t>Nơi nhận:</w:t>
      </w:r>
    </w:p>
    <w:p>
      <w:r>
        <w:t>- Như trên;</w:t>
      </w:r>
    </w:p>
    <w:p>
      <w:r>
        <w:t>- Vụ Pháp chế;</w:t>
      </w:r>
    </w:p>
    <w:p>
      <w:r>
        <w:t>- Website TCT;</w:t>
      </w:r>
    </w:p>
    <w:p>
      <w:r>
        <w:t>- Lưu: VT, QLN(2b).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