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3936/TCT-CS</w:t>
      </w:r>
    </w:p>
    <w:p>
      <w:r>
        <w:t>V/v chính sách thuế</w:t>
      </w:r>
    </w:p>
    <w:p>
      <w:r>
        <w:t>Hà Nội, ngày 06 tháng 9 năm 2024</w:t>
      </w:r>
    </w:p>
    <w:p>
      <w:r>
        <w:t>Kính gửi:  Cục Thuế thành phố Hải Phòng.</w:t>
      </w:r>
    </w:p>
    <w:p>
      <w:r>
        <w:t>Tổng cục Thuế nhận được công văn số 1259/CTHPH-TTHT ngày 15/4/2024 của Cục Thuế thành phố Hải Phòng về chính sách thuế. Về vấn đề này, Tổng cục Thuế có ý kiến như sau:</w:t>
      </w:r>
    </w:p>
    <w:p>
      <w:r>
        <w:t>Căn cứ Điều 2 Luật Các tổ chức tín dụng số 32/2024/QH15 ngày 18/01/2024 của Quốc hội, hiệu lực thi hành từ ngày 01/7/2024;</w:t>
      </w:r>
    </w:p>
    <w:p>
      <w:r>
        <w:t>Căn cứ khoản 1 Điều 4 Nghị định số 123/2020/NĐ-CP ngày 19/10/2020 của Chính phủ quy định về hóa đơn, chứng từ;</w:t>
      </w:r>
    </w:p>
    <w:p>
      <w:r>
        <w:t>Căn cứ khoản 8 Điều 4 Thông tư số 219/2013/TT-BTC ngày 31/12/2013 của Bộ Tài chính (đã được sửa đổi bởi khoản 3 Điều 1 Thông tư số 26/2015/TT-BTC) hướng dẫn về đối tượng không chịu thuế GTGT;</w:t>
      </w:r>
    </w:p>
    <w:p>
      <w:r>
        <w:t>Căn cứ khoản 1 Điều 5 Thông tư số 219/2013/TT-BTC ngày 31/12/2013 của Bộ Tài chính hướng dẫn về các trường hợp không phải kê khai, tính nộp thuế GTGT;</w:t>
      </w:r>
    </w:p>
    <w:p>
      <w:r>
        <w:t>Căn cứ Điều 11 Thông tư số 219/2013/TT-BTC ngày 31/12/2013 của Bộ Tài chính hướng dẫn về thuế suất 10%;</w:t>
      </w:r>
    </w:p>
    <w:p>
      <w:r>
        <w:t>Căn cứ khoản 6 Điều 7 Thông tư số 78/2014/TT-BTC ngày 18/6/2014 của Bộ Tài chính (đã được sửa đổi, bổ sung bởi Thông tư số 96/2015/TT-BTC ngày 22/6/2015 của Bộ Tài chính) hướng dẫn thi hành Nghị định số 218/2013/NĐ-CP ngày 16/12/2013 của Chính phủ quy định và hướng dẫn thi hành Luật Thuế thu nhập doanh nghiệp;</w:t>
      </w:r>
    </w:p>
    <w:p>
      <w:r>
        <w:t>Liên quan đến nội dung Cục Thuế thành phố Hải Phòng hỏi, ngày 22/8/2024, Ngân hàng Nhà nước có công văn số 7037/NHNN-TCKT gửi Tổng cục Thuế (bản photo kèm theo).</w:t>
      </w:r>
    </w:p>
    <w:p>
      <w:r>
        <w:t>Căn cứ quy định trên và theo trình bày của Cục Thuế thành phố Hải Phòng, trường hợp giữa các doanh nghiệp (không phải là tổ chức tín dụng) có phát sinh hoạt động giao dịch chứng chỉ tiền gửi thì đề nghị Cục Thuế thành phố Hải Phòng căn cứ quy định, hướng dẫn nêu trên, ý kiến của Ngân hàng Nhà nước và tình hình thực tế để hướng dẫn người nộp thuế theo đúng quy định.</w:t>
      </w:r>
    </w:p>
    <w:p>
      <w:r>
        <w:t>Tổng cục Thuế có ý kiến để Cục Thuế thành phố Hải Phòng được biết./.</w:t>
      </w:r>
    </w:p>
    <w:p>
      <w:r>
        <w:t>Nơi nhận:</w:t>
      </w:r>
    </w:p>
    <w:p>
      <w:r>
        <w:t>- Như trên;</w:t>
      </w:r>
    </w:p>
    <w:p>
      <w:r>
        <w:t>- Phó TCTr Đặng Ngọc Minh (để b/c);</w:t>
      </w:r>
    </w:p>
    <w:p>
      <w:r>
        <w:t>- Ngân hàng Nhà nước;</w:t>
      </w:r>
    </w:p>
    <w:p>
      <w:r>
        <w:t>- Cục/Vụ: CST, TCHN, PC - BTC;</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