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3935/TCT-CS năm 2024 về chính sách thuế và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3935 /TCT-CS</w:t>
      </w:r>
    </w:p>
    <w:p>
      <w:r>
        <w:t>V/v chính sách thuế và hóa đơn.</w:t>
      </w:r>
    </w:p>
    <w:p>
      <w:r>
        <w:t>Hà Nội , ngày  06  tháng  9  năm  2024</w:t>
      </w:r>
    </w:p>
    <w:p>
      <w:r>
        <w:t>Kính gửi:  Công ty CP Xây dựng Việt Đăng.</w:t>
      </w:r>
    </w:p>
    <w:p>
      <w:r>
        <w:t>(Đ/c : 1 7-11, Tầng 17 Tòa nhà Vincom Center số 72, Lê Th á nh Tôn, phường B ế n Thành, quận  1  TP. H ồ  Ch í  Minh.).</w:t>
      </w:r>
    </w:p>
    <w:p>
      <w:r>
        <w:t>Trả lời văn bản số 38CV-VĐ/2024 ngày 03/7/2024 của Công ty CP Xây dựng Việt Đăng về chính sách thuế và hóa đơn, Tổng cục Thuế có ý kiến như sau:</w:t>
      </w:r>
    </w:p>
    <w:p>
      <w:r>
        <w:t>Căn cứ khoản 1 Điều 4 Nghị định số 123/2020/NĐ-CP ngày 19/10/2020 của Chính phủ quy định về nguyên tắc lập hóa đơn, chứng từ;</w:t>
      </w:r>
    </w:p>
    <w:p>
      <w:r>
        <w:t>Căn cứ khoản 9 Điều 7 Thông tư số 219/2013/TT-BTC ngày 31/12/2013 của Bộ Tài chính hướng dẫn về giá tính thuế GT G T.</w:t>
      </w:r>
    </w:p>
    <w:p>
      <w:r>
        <w:t>Về vấn đề này, Chi cục Thuế Quận 1- Cục Thuế TP. Hồ Chí Minh có văn bản số 4992/CCTQ1-TTHT ngày 25/3/2024 và văn bản số 8956/CCTQ1-TTHT ngày 23/5/2024 trả lời Công ty CP Xây dựng Việt Đăng.</w:t>
      </w:r>
    </w:p>
    <w:p>
      <w:r>
        <w:t>Cục Thuế TP. Hồ Chí Minh có văn bản số 4419/CTTPHCM-TTHT ngày 07/5/2024 hướng dẫn Công ty CP Xây dựng Việt Đăng thực hiện theo hướng dẫn của Chi cục Thuế Quận 1 tại văn bản số 4992/CCTQ1-TTHT.</w:t>
      </w:r>
    </w:p>
    <w:p>
      <w:r>
        <w:t>Tại các tài liệu kèm theo văn bản gửi Tổng cục Thuế không thể hiện giao dịch mua hộ hàng hóa như trình bày của Công ty.</w:t>
      </w:r>
    </w:p>
    <w:p>
      <w:r>
        <w:t>Tổng cục Thuế đề nghị Công ty CP Xây dựng Việt Đăng căn cứ các quy định nêu trên, Hợp đồng kinh tế ký kết giữa các Bên và hồ sơ, tài liệu liên quan để lập hóa đơn và kê khai nộp thuế GTGT theo đúng quy định.</w:t>
      </w:r>
    </w:p>
    <w:p>
      <w:r>
        <w:t>Việc tranh chấp ủy thác mua hộ vật tư xây dựng giữa Công ty và đối tác không thuộc phạm vi giải quyết của cơ quan thuế, đề nghị Công ty liên hệ với cơ quan nhà nước có thẩm quyền để được giải quyết.</w:t>
      </w:r>
    </w:p>
    <w:p>
      <w:r>
        <w:t>Tổng cục Thuế có ý kiến để Công ty Xây dựng Việt Đăng được biết./.</w:t>
      </w:r>
    </w:p>
    <w:p>
      <w:r>
        <w:t>Nơi nhận:</w:t>
      </w:r>
    </w:p>
    <w:p>
      <w:r>
        <w:t>- Như trên;</w:t>
      </w:r>
    </w:p>
    <w:p>
      <w:r>
        <w:t>- Phó TCT Đặng Ngọc Minh (đ ể  b/c);</w:t>
      </w:r>
    </w:p>
    <w:p>
      <w:r>
        <w:t>- Cục Thuế TP. HCM;</w:t>
      </w:r>
    </w:p>
    <w:p>
      <w:r>
        <w:t>- Vụ PC-TCT;</w:t>
      </w:r>
    </w:p>
    <w:p>
      <w:r>
        <w:t>- Webs i te TCT ;</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