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3915/CT-CS năm 2025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3915/CT-CS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18/09/2025</w:t>
            </w:r>
          </w:p>
        </w:tc>
      </w:tr>
      <w:tr>
        <w:tc>
          <w:tcPr>
            <w:tcW w:type="dxa" w:w="4320"/>
          </w:tcPr>
          <w:p>
            <w:r>
              <w:t>Ngày hiệu lực</w:t>
            </w:r>
          </w:p>
        </w:tc>
        <w:tc>
          <w:tcPr>
            <w:tcW w:type="dxa" w:w="4320"/>
          </w:tcPr>
          <w:p>
            <w:r>
              <w:t>18/09/2025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3915/CT-CS</w:t>
      </w:r>
    </w:p>
    <w:p>
      <w:r>
        <w:t>V/v trả lời kiến nghị của Tập đoàn Công nghiệp - Năng lượng Quốc gia Việt Nam.</w:t>
      </w:r>
    </w:p>
    <w:p>
      <w:r>
        <w:t>Hà Nội, ngày 18 tháng 9 năm 2025</w:t>
      </w:r>
    </w:p>
    <w:p>
      <w:r>
        <w:t>Kính gửi:  Tập đoàn Công nghiệp - Năng lượng Quốc gia Việt Nam.</w:t>
      </w:r>
    </w:p>
    <w:p>
      <w:r>
        <w:t>Cục Thuế nhận được phản ánh của Tập đoàn Công nghiệp - Năng lượng Quốc gia Việt Nam (thông qua thông tin từ Bộ Tư pháp) về chính sách thuế giá trị gia tăng (GTGT). Về kiến nghị của Tập đoàn Công nghiệp - Năng lượng Quốc gia Việt Nam, Cục Thuế có ý kiến như sau:</w:t>
      </w:r>
    </w:p>
    <w:p>
      <w:r>
        <w:t>Nội dung kiến nghị liên quan đến khoản 13, điều 1 Nghị định số 70/2025/NĐ-CP ngày 20/3/2025 quy định về hóa đơn chứng từ:</w:t>
      </w:r>
    </w:p>
    <w:p>
      <w:r>
        <w:t>Quy định   việc kê khai thuế đối với các hóa đơn bỏ sót, điều chỉnh, thay thế rất rườm rà, doanh nghiệp tốn nhiều thời gian điều chỉnh tờ khai cho đúng kỳ (vd: trong tháng 12 phát hiện nhiều hóa đơn bị bỏ sót, điều chỉnh, thay thế của các tháng từ tháng 1-11, kết quả doanh nghiệp phải quay lại điều chỉnh tờ khai mẫu số 01/GTGT của 11 tháng, chưa kể hàng tháng phát hiện sai). Điều này tốn quá nhiều thời gian cho doanh nghiệp khi thực hiện chính sách, dẫn đến khó khăn trong SXKD.</w:t>
      </w:r>
    </w:p>
    <w:p>
      <w:r>
        <w:t>Cục Thuế xin trả lời như sau:</w:t>
      </w:r>
    </w:p>
    <w:p>
      <w:r>
        <w:t>Tại điểm đ khoản 1 Điều 14 Luật Thuế giá trị gia tăng số 48/2024/QH15 quy định:</w:t>
      </w:r>
    </w:p>
    <w:p>
      <w:r>
        <w:t>Điều 14. Khấu trừ thuế giá trị gia tăng đầu vào</w:t>
      </w:r>
    </w:p>
    <w:p>
      <w:r>
        <w:t>…</w:t>
      </w:r>
    </w:p>
    <w:p>
      <w:r>
        <w:t>đ) Thuế giá trị gia tăng đầu vào phát sinh trong tháng, quý nào được kê khai, khấu trừ khi xác định số thuế phải nộp của tháng, quý đó. Số thuế giá trị gia tăng đầu vào chưa được khấu trừ hết trong tháng, quý thì được khấu trừ vào tháng, quý tiếp theo.</w:t>
      </w:r>
    </w:p>
    <w:p>
      <w:r>
        <w:t>Trường hợp cơ sở kinh doanh phát hiện số thuế giá trị gia tăng đầu vào khi kê khai, khấu trừ bị sai, sót thì được khai thuế trước khi cơ quan thuế, cơ quan có thẩm quyền công bố quyết định kiểm tra thuế, thanh tra thuế như sau:</w:t>
      </w:r>
    </w:p>
    <w:p>
      <w:r>
        <w:t>Người nộp thuế thực hiện khai bổ sung vào tháng, quý phát sinh số thuế giá trị gia tăng đầu vào bị sai, sót nếu việc khai thuế vào tháng, quý phát sinh số thuế giá trị gia tăng đầu vào bị sai, sót làm tăng số thuế phải nộp hoặc giảm số thuế được hoàn; người nộp thuế phải nộp đủ số tiền thuế phải nộp tăng thêm hoặc bị thu hồi số tiền thuế đã được hoàn tương ứng và nộp tiền chậm nộp vào ngân sách nhà nước (nếu có).</w:t>
      </w:r>
    </w:p>
    <w:p>
      <w:r>
        <w:t>Người nộp thuế thực hiện khai vào tháng, quý phát hiện sai, sót nếu việc khai thuế vào tháng, quý phát sinh số thuế giá trị gia tăng đầu vào bị sai, sót làm giảm số tiền thuế phải nộp hoặc chỉ làm tăng hoặc giảm số thuế giá trị gia tăng còn được khấu trừ chuyển sang tháng, quý sau;</w:t>
      </w:r>
    </w:p>
    <w:p>
      <w:r>
        <w:t>Tại khoản 5, khoản 6 Điều 23 Nghị định số 181/2025/NĐ-CP ngày 01/7/2025 quy định:</w:t>
      </w:r>
    </w:p>
    <w:p>
      <w:r>
        <w:t>“Điều 23. Khấu trừ thuế giá trị gia tăng</w:t>
      </w:r>
    </w:p>
    <w:p>
      <w:r>
        <w:t>…</w:t>
      </w:r>
    </w:p>
    <w:p>
      <w:r>
        <w:t>5. Thuế giá trị gia tăng đầu vào phát sinh trong tháng, quý nào được kê khai, khấu trừ khi xác định số thuế phải nộp của tháng, quý đó, không phân biệt đã xuất dùng hay còn để trong kho. Số thuế giá trị gia tăng đầu vào chưa được khấu trừ hết trong tháng, quý thì được khấu trừ vào tháng, quý tiếp theo.</w:t>
      </w:r>
    </w:p>
    <w:p>
      <w:r>
        <w:t>6. Trường hợp cơ sở kinh doanh phát hiện số thuế giá trị gia tăng đầu vào khi kê khai, khấu trừ bị sai, sót thì được khai thuế trước khi cơ quan thuế, cơ quan có thẩm quyền công bố quyết định kiểm tra thuế, thanh tra thuế như sau:</w:t>
      </w:r>
    </w:p>
    <w:p>
      <w:r>
        <w:t>a) Người nộp thuế thực hiện khai bổ sung vào tháng, quý phát sinh số thuế giá trị gia tăng đầu vào bị sai, sót nếu việc khai thuế vào tháng, quý phát sinh số thuế giá trị gia tăng đầu vào bị sai, sót làm tăng số thuế phải nộp hoặc giảm số thuế được hoàn của tháng, quỹ đó; người nộp thuế phải nộp đủ số tiền thuế phải nộp tăng thêm hoặc bị thu hồi số tiền thuế đã được hoàn tương ứng và nộp tiền chậm nộp vào ngân sách nhà nước (nếu có).</w:t>
      </w:r>
    </w:p>
    <w:p>
      <w:r>
        <w:t>b) Người nộp thuế thực hiện khai vào tháng, quý phát hiện sai, sót nếu việc khai thuế được thực hiện vào tháng, quý phát sinh thuế giá trị gia tăng đầu vào bị sai, sót làm giảm số tiền thuế phải nộp hoặc chỉ làm tăng hoặc giảm số thuế giá trị gia tăng còn được khấu trừ chuyển sang tháng, quý sau.”</w:t>
      </w:r>
    </w:p>
    <w:p>
      <w:r>
        <w:t>Căn cứ quy định trên, từ ngày 01/7/2025, Luật Thuế giá trị gia tăng số 48/2024/QH15 ngày 26/11/2024 của Quốc hội và Nghị định số 181/2025/NĐ-CP ngày 01/7/2025 của Chính phủ đã quy định cụ thể việc kê khai, khấu trừ thuế GTGT đầu vào bị sai, sót. Đề nghị Tập đoàn Công nghiệp - Năng lượng Quốc gia Việt Nam nghiên cứu quy định nêu trên để thực hiện theo quy định.</w:t>
      </w:r>
    </w:p>
    <w:p>
      <w:r>
        <w:t>Cục Thuế trả lời để Tập đoàn Công nghiệp - Năng lượng Quốc gia Việt Nam được biết./.</w:t>
      </w:r>
    </w:p>
    <w:p>
      <w:r>
        <w:t>Nơi nhận:</w:t>
      </w:r>
    </w:p>
    <w:p>
      <w:r>
        <w:t>- Như trên;</w:t>
      </w:r>
    </w:p>
    <w:p>
      <w:r>
        <w:t>- PCTr. Đặng Ngọc Minh (để báo cáo);</w:t>
      </w:r>
    </w:p>
    <w:p>
      <w:r>
        <w:t>- Bộ Tư pháp;</w:t>
      </w:r>
    </w:p>
    <w:p>
      <w:r>
        <w:t>- Cổng Pháp luật quốc gia (để công khai);</w:t>
      </w:r>
    </w:p>
    <w:p>
      <w:r>
        <w:t>- Cục CNTT&amp;CĐS - BTC (để đăng tải);</w:t>
      </w:r>
    </w:p>
    <w:p>
      <w:r>
        <w:t>- Ban Pháp chế;</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