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3904/CT-CS năm 2025 về trả lời kiến nghị của Công ty Luật BIZLINK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3904/CT-CS</w:t>
      </w:r>
    </w:p>
    <w:p>
      <w:r>
        <w:t>V/v trả lời kiến nghị của Công ty Luật BIZLINK</w:t>
      </w:r>
    </w:p>
    <w:p>
      <w:r>
        <w:t>Hà Nội, ngày 18 tháng 9 năm 2025</w:t>
      </w:r>
    </w:p>
    <w:p>
      <w:r>
        <w:t>Kính gửi:  Công ty Luật BIZLINK</w:t>
      </w:r>
    </w:p>
    <w:p>
      <w:r>
        <w:t>Cục Thuế nhận được kiến nghị của Công ty Luật BIZLINK tại Báo cáo kết quả rà soát, đề xuất giải pháp hoàn thiện pháp luật để tháo gỡ khó khăn, vướng mắc do quy định pháp luật thuộc phạm vi, lĩnh vực phụ trách của Bộ Tài chính. Liên quan đến chức năng, nhiệm vụ, Cục Thuế có ý kiến như sau:</w:t>
      </w:r>
    </w:p>
    <w:p>
      <w:r>
        <w:t>Nội dung kiến nghị</w:t>
      </w:r>
    </w:p>
    <w:p>
      <w:r>
        <w:t>Liên quan đến khoản 3 Điều 14 Nghị định số 126/2020/NĐ-CP về quy định chi tiết một số điều của Luật Quản lý thuế năm 2019 hướng dẫn áp dụng thống nhất hoặc sửa đổi quy định để đảm bảo rõ ràng</w:t>
      </w:r>
    </w:p>
    <w:p>
      <w:r>
        <w:t>Khoản 3 Điều 14 Nghị định số 126/2020/NĐ-CP quy định về việc tạm nộp thuế thu nhập doanh nghiệp nhưng nội dung chưa rõ ràng, dẫn đến nhiều cách hiểu khác nhau giữa các cơ quan thuế và doanh nghiệp. Ví dụ, việc xác định thời điểm và cách tính số thuế tạm nộp chưa thống nhất, gây khó khăn cho doanh nghiệp trong việc dự toán và lập kế hoạch tài chính.</w:t>
      </w:r>
    </w:p>
    <w:p>
      <w:r>
        <w:t>Đề xuất trả lời</w:t>
      </w:r>
    </w:p>
    <w:p>
      <w:r>
        <w:t>-Tại khoản 1 Điều 55 Luật Quản lý thuế số 38/2019/QH14 ngày 13/6/2019 quy định:</w:t>
      </w:r>
    </w:p>
    <w:p>
      <w:r>
        <w:t>“Điều 55. Thời hạn nộp thuế</w:t>
      </w:r>
    </w:p>
    <w:p>
      <w: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
        <w:t>Đối với thuế thu nhập doanh nghiệp thì tạm nộp theo quý, thời hạn nộp thuế chậm nhất là ngày 30 của tháng đầu quý sau. ”</w:t>
      </w:r>
    </w:p>
    <w:p>
      <w:r>
        <w:t>- Nghị định số 91/2022/NĐ-CP ngày 30/10/2022 của Chính phủ sửa đổi, bổ sung điểm b khoản 6 Điều 8 Nghị định số 126/2020/NĐ-CP ngày 19/10/2020 quy định:</w:t>
      </w:r>
    </w:p>
    <w:p>
      <w:r>
        <w:t>“3. Điểm b khoản 6 Điều 8 được sửa đổi, bổ sung như sau:</w:t>
      </w:r>
    </w:p>
    <w:p>
      <w:r>
        <w:t>“b) ...Tổng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 ” ”</w:t>
      </w:r>
    </w:p>
    <w:p>
      <w:r>
        <w:t>Như vậy theo quy định của Luật Quản lý thuế và các văn bản hướng dẫn thi hành đã có quy định thời hạn tạm nộp thuế TNDN hàng quý và tổng số thuế TNDN phải tạm nộp hàng quý.</w:t>
      </w:r>
    </w:p>
    <w:p>
      <w:r>
        <w:t>Do vậy, đề nghị Công ty căn cứ quy định tại văn bản quy phạm pháp luật về quản lý thuế để thực hiện theo đúng quy định.</w:t>
      </w:r>
    </w:p>
    <w:p>
      <w:r>
        <w:t>Cục Thuế trả lời để Công ty Luật BIZLINK được biết./.</w:t>
      </w:r>
    </w:p>
    <w:p>
      <w:r>
        <w:t>Nơi nhận:</w:t>
      </w:r>
    </w:p>
    <w:p>
      <w:r>
        <w:t>- Như trên;</w:t>
      </w:r>
    </w:p>
    <w:p>
      <w:r>
        <w:t>- PCTr. Đặng Ngọc Minh (để báo cáo);</w:t>
      </w:r>
    </w:p>
    <w:p>
      <w:r>
        <w:t>- Bộ Tư pháp;</w:t>
      </w:r>
    </w:p>
    <w:p>
      <w:r>
        <w:t>- Cổng pháp luật quốc gia (để đăng tải);</w:t>
      </w:r>
    </w:p>
    <w:p>
      <w:r>
        <w:t>- Cục CNTT&amp;CĐS-BTC (để đăng tải);</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