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3814/TCT-CS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3814 /TCT-CS</w:t>
      </w:r>
    </w:p>
    <w:p>
      <w:r>
        <w:t>V/v chính sách thuế GTGT.</w:t>
      </w:r>
    </w:p>
    <w:p>
      <w:r>
        <w:t>Hà Nội, ngày  28  tháng  8  năm 2024</w:t>
      </w:r>
    </w:p>
    <w:p>
      <w:r>
        <w:t>Kính gửi:  Cục Thuế tỉnh Quảng Ninh.</w:t>
      </w:r>
    </w:p>
    <w:p>
      <w:r>
        <w:t>Tổng cục Thuế nhận được công văn số 6924/CTQNI-NVDTPC ngày 11/7/2024 của Cục Thuế tỉnh Quảng Ninh về chính sách thuế GTGT. Về vấn đề này, Tổng cục Thuế có ý kiến như sau:</w:t>
      </w:r>
    </w:p>
    <w:p>
      <w:r>
        <w:t>Căn cứ khoản 1 Điều 4 Luật thuế xuất khẩu, thuế nhập khẩu số 107/2016/QH13 ngày 06/4/2016 của Quốc hội quy định về khu phi thuế quan.</w:t>
      </w:r>
    </w:p>
    <w:p>
      <w:r>
        <w:t>Căn cứ Điều 9 Thông tư số 219/2013/TT-BTC ngày 31/12/2013 của Bộ Tài chính hướng dẫn về thuế suất 0%.</w:t>
      </w:r>
    </w:p>
    <w:p>
      <w:r>
        <w:t>Căn cứ quy định trên và theo trình bày của Cục Thuế tỉnh Quảng Ninh tại công văn số 6924/CTQNI-NVDTPC nêu trên, Tổng cục Thuế thống nhất với đề xuất theo phương án 2 của Cục Thuế, theo đó: Trường hợp Công ty cổ phần Vận tải quốc tế Hạ Long cung cấp dịch vụ vận tải nội địa và dịch vụ khai báo hải quan cho Công ty DBG (là doanh nghiệp chế xuất), nhưng không đáp ứng tiêu dùng trong khu phi thuế quan theo quy định tại điểm b khoản 1 Điều 9 Thông tư số 219/2013/TT-BTC thì không thuộc trường hợp được áp dụng thuế suất GTGT 0% đối với dịch vụ xuất khẩu, không thuộc đối tượng và trường hợp hoàn thuế đối với dịch vụ xuất khẩu.</w:t>
      </w:r>
    </w:p>
    <w:p>
      <w:r>
        <w:t>Tổng cục Thuế có ý kiến để Cục Thuế tỉnh Quảng Ninh được biết./ .</w:t>
      </w:r>
    </w:p>
    <w:p>
      <w:r>
        <w:t>Nơi nhận:</w:t>
      </w:r>
    </w:p>
    <w:p>
      <w:r>
        <w:t>- Như trên;</w:t>
      </w:r>
    </w:p>
    <w:p>
      <w:r>
        <w:t>- Phó TCTr. Đặng Ngọc Minh (để b/c);</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