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3808/TCHQ-GSQL năm 2024 về khác biệt mã số hàng hóa do thay đổi phiên bản HS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3808/TCHQ-GSQL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3808/TCHQ-GSQL</w:t>
      </w:r>
    </w:p>
    <w:p>
      <w:r>
        <w:t>V/v khác biệt mã số hàng hóa do thay đổi phiên bản HS</w:t>
      </w:r>
    </w:p>
    <w:p>
      <w:r>
        <w:t>Hà Nội, ngày 09 tháng 8 năm 2024</w:t>
      </w:r>
    </w:p>
    <w:p>
      <w:r>
        <w:t>Kính gửi:  Cục Hải quan các tỉnh, thành phố.</w:t>
      </w:r>
    </w:p>
    <w:p>
      <w:r>
        <w:t>Tổng cục Hải quan nhận được kiến nghị của một số Cục Hải quan các tỉnh, thành phố về xử lý vướng mắc liên quan đến sự khác biệt mã số hàng hóa trên C/O do Nhật Bản cấp với mã số hàng hóa khai trên tờ khai hải quan nhập khẩu. Về vấn đề này, Tổng cục Hải quan có ý kiến như sau:</w:t>
      </w:r>
    </w:p>
    <w:p>
      <w:r>
        <w:t>1. Trường hợp sự khác biệt mã số hàng hóa do mã số hàng hóa trên C/O do Nhật Bản cấp sử dụng HS 2007 (HS2012, HS2017) trong khi mã số hàng hóa trên tờ khai hải quan theo HS 2022: Cục Hải quan các tỉnh, thành phố xem xét, chấp nhận C/O nếu không có nghi ngờ nào khác về tính hợp lệ của C/O.</w:t>
      </w:r>
    </w:p>
    <w:p>
      <w:r>
        <w:t>2. Trường hợp khác biệt mã số hàng hóa không thuộc trường hợp nêu tại điểm 1 công văn này: Cục Hải quan các tỉnh, thành phố thực hiện theo hướng dẫn tại Thông tư số 33/2023/TT-BTC ngày 31/5/2023 của Bộ Tài chính và công văn số 2011/TCHQ-GSQL ngày 09/5/2024 của Tổng cục Hải quan.</w:t>
      </w:r>
    </w:p>
    <w:p>
      <w:r>
        <w:t>Tổng cục Hải quan hướng dẫn để Cục Hải quan các tỉnh, thành phố biết và thực hiện./.</w:t>
      </w:r>
    </w:p>
    <w:p>
      <w:r>
        <w:t>Nơi nhận:</w:t>
      </w:r>
    </w:p>
    <w:p>
      <w:r>
        <w:t>- Như trên;</w:t>
      </w:r>
    </w:p>
    <w:p>
      <w:r>
        <w:t>- Đ/c Nguyễn Văn Cẩn - TCT (để b/cáo);</w:t>
      </w:r>
    </w:p>
    <w:p>
      <w:r>
        <w:t>- Đ/c Nguyễn Văn Thọ - PTCT (để b/cáo);</w:t>
      </w:r>
    </w:p>
    <w:p>
      <w:r>
        <w:t>- Lưu: VT, GSQL (3b).</w:t>
      </w:r>
    </w:p>
    <w:p>
      <w:r>
        <w:t>TL. TỔNG CỤC TRƯỞNG</w:t>
      </w:r>
    </w:p>
    <w:p>
      <w:r>
        <w:t>KT. CỤC TRƯỞNG CỤC GSQL VỀ HQ</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