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3806/TCHQ-GSQL năm 2023 về hiệu lực Thông tư 33/2023/TT-BTC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3806/TCHQ-GSQL</w:t>
      </w:r>
    </w:p>
    <w:p>
      <w:r>
        <w:t>V/v hiệu lực Thông tư số 33/2023/TT-BTC</w:t>
      </w:r>
    </w:p>
    <w:p>
      <w:r>
        <w:t>Hà Nội, ngày 20 tháng 7 năm 2023</w:t>
      </w:r>
    </w:p>
    <w:p>
      <w:r>
        <w:t>Kính gửi:  Cục Hải quan các tỉnh, thành phố</w:t>
      </w:r>
    </w:p>
    <w:p>
      <w:r>
        <w:t>Ngày 31/5/2023, Bộ Tài chính ban hành Thông tư số 33/2023/TT-BTC quy định về xác định xuất xứ hàng hóa xuất khẩu, nhập khẩu (thay thế Thông tư số 38/2018/TT-BTC; Thông tư số 62/2019/TT-BTC; Thông tư số 47/2020/TT-BTC và Thông tư số 07/2021/TT-BTC), có hiệu lực thi hành kể từ  ngày 15/7/2023 .</w:t>
      </w:r>
    </w:p>
    <w:p>
      <w:r>
        <w:t>Qua rà soát, Tổng cục Hải quan thấy việc đăng tải Thông tư số 33/2023/TT-BTC trên một số trang điện tử không thống nhất về ngày có hiệu lực thi hành của Thông tư. Do vậy, Tổng cục Hải quan đề nghị Cục Hải quan các tỉnh, thành phố khai thác đúng bản Thông tư số 33/2023/TT-BTC, có hiệu lực thi hành kể từ  ngày 15/7/2023  trên Cổng Thông tin điện tử Chính phủ để hướng dẫn các đơn vị, và tuyên truyền đến các doanh nghiệp hoạt động xuất khẩu, nhập khẩu trên địa bàn biết, thực hiện thống nhất.</w:t>
      </w:r>
    </w:p>
    <w:p>
      <w:r>
        <w:t>Tổng cục Hải quan có ý kiến để Cục Hải quan các tỉnh, thành phố biết và thực hiện./.</w:t>
      </w:r>
    </w:p>
    <w:p>
      <w:r>
        <w:t>Nơi nhận:</w:t>
      </w:r>
    </w:p>
    <w:p>
      <w:r>
        <w:t>- Như trên;</w:t>
      </w:r>
    </w:p>
    <w:p>
      <w:r>
        <w:t>- Lưu: VT, GSQL(2b).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