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377/TCHQ-TXNK năm 2024 chính sách thuế đối với hàng hóa nhập khẩu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377/TCHQ-TXNK</w:t>
      </w:r>
    </w:p>
    <w:p>
      <w:r>
        <w:t>V/v chính sách thuế đối với hàng hóa nhập khẩu của DNCX</w:t>
      </w:r>
    </w:p>
    <w:p>
      <w:r>
        <w:t>Hà Nội, ngày 24 tháng 01 năm 2024</w:t>
      </w:r>
    </w:p>
    <w:p>
      <w:r>
        <w:t>Kính gửi:  Công ty TNHH Công nghệ ASCENX (VIỆT NAM).</w:t>
      </w:r>
    </w:p>
    <w:p>
      <w:r>
        <w:t>(Đơn vị 5B, tòa nhà xưởng tiêu chuẩn, đường số 14, KCX Tân Thuận, phường Tân Thuận Đông, quận 7, TP Hồ Chí Minh)</w:t>
      </w:r>
    </w:p>
    <w:p>
      <w:r>
        <w:t>Tổng cục Hải quan nhận được công văn số 14/2023/ASV/XNK ngày 02/11/2023 của Công ty TNHH Công nghệ ASCENX VIỆT NAM đề nghị hướng dẫn về chính sách thuế đối với hàng hóa nhập khẩu của doanh nghiệp chế xuất. Về vấn đề này, Tổng cục Hải quan có ý kiến như sau:</w:t>
      </w:r>
    </w:p>
    <w:p>
      <w:r>
        <w:t>Căn cứ khoản 4 Điều 2 Luật Thuế xuất khẩu, thuế nhập khẩu số 107/2016/QH13 quy định: “ Đối tượng chịu thuế xuất khẩu, thuế nhập khẩu không áp dụng đối với trường hợp hàng hóa xuất khẩu từ khu phi thuế quan ra nước ngoài; hàng hóa nhập khẩu từ nước ngoài vào khu phi thuế quan và chỉ sử dụng trong khu phi thuế quan; hàng hóa chuyển từ khu phi thuế quan này sang khu phi thuế quan khác ”;</w:t>
      </w:r>
    </w:p>
    <w:p>
      <w:r>
        <w:t>Căn cứ khoản 1 Điều 4 Luật Thuế xuất khẩu, Thuế nhập khẩu số 107/2016/QH13 quy định: “ Khu phi thuế quan là khu vực kinh tế nằm trong lãnh thổ Việt Nam, được thành lập theo quy định của pháp luật, có ranh giới địa lý xác định, ngàn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 ”;</w:t>
      </w:r>
    </w:p>
    <w:p>
      <w:r>
        <w:t>Căn cứ Luật Thuế khoản 20 Điều 5 Luật Thuế giá trị gia tăng số 13/2008/QH12 quy định hàng hóa được mua bán giữa nước ngoài với các khu phi thuế quan và giữa các khu phi thuế quan với nhau thuộc đối tượng không chịu thuế giá trị gia tăng;</w:t>
      </w:r>
    </w:p>
    <w:p>
      <w:r>
        <w:t>Căn cứ khoản 3, khoản 4, khoản 6 Điều 26 Nghị định số 35/2022/NĐ-CP ngày 28/5/2022 của Chính phủ quy định: “ 5.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hải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khẩu, thuế nhập khẩu.</w:t>
      </w:r>
    </w:p>
    <w:p>
      <w:r>
        <w:t>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w:t>
      </w:r>
    </w:p>
    <w:p>
      <w:r>
        <w:t>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liên quan đến hoạt động chế xuất và các hoạt động kinh doanh khác;</w:t>
      </w:r>
    </w:p>
    <w:p>
      <w:r>
        <w:t>c) Không được sử dụng tài sản, máy móc thiết bị dược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Căn cứ điểm b khoản 1 Điều 35 Nghị định số 08/2015/NĐ-CP ngày 28/5/2022 của Chính phủ quy định thủ tục hải quan đối với hàng hóa xuất khẩu, nhập khẩu tại chỗ;</w:t>
      </w:r>
    </w:p>
    <w:p>
      <w:r>
        <w:t>Căn cứ khoản 20 Điều 4 Thông tư số 219/2013/TT-BTC ngày 31/12/2013 của Bộ Tài chính quy định hàng hóa được mua bán giữa nước ngoài với các khu phi thuế quan và giữa các khu phi thuế quan với nhau thuộc đối tượng không chịu thuế giá trị gia tăng. Khu phi thuế quan bao gồm: Khu chế xuất, doanh nghiệp chế xuất…;</w:t>
      </w:r>
    </w:p>
    <w:p>
      <w:r>
        <w:t>Căn cứ khoản 2 Điều 75 Thông tư số 38/2015/TT-BTC ngày 25/3/2015 được sửa đổi, bổ sung tại khoản 51 Điều 1 Thông tư số 39/2018/TT-BTC ngày 20/4/2018 của Bộ Tài chính quy định thủ tục hải quan đối với hàng hóa xuất khẩu, nhập khẩu của DNCX;</w:t>
      </w:r>
    </w:p>
    <w:p>
      <w:r>
        <w:t>Căn cứ Điều 86 Thông tư số 38/2015/TT-BTC ngày 25/3/2015 được sửa đổi, bổ sung tại khoản 58 Điều 1 Thông tư số 39/2018/TT-BTC ngày 20/4/2018 của Bộ Tài chính quy định thủ tục hải quan đối với hàng hóa xuất khẩu, nhập khẩu tại chỗ.</w:t>
      </w:r>
    </w:p>
    <w:p>
      <w:r>
        <w:t>Căn cứ các quy định nêu trên, trường hợp doanh nghiệp chế xuất đáp ứng khái niệm khu phi thuế quan theo quy định tại khoản 1 Điều 4 Luật Thuế xuất khẩu, thuế nhập khẩu số 107/2016/QH13, được xác nhận đáp ứng điều kiện kiểm tra giám sát hải quan thì hàng hóa nhập khẩu để phục vụ hoạt động chế xuất và chỉ sử dụng trong DNCX thuộc đối tượng không chịu thuế xuất khẩu, nhập khẩu; không chịu thuế giá trị gia tăng.</w:t>
      </w:r>
    </w:p>
    <w:p>
      <w:r>
        <w:t>Doanh nghiệp chế xuất được thực hiện các hoạt động sản xuất, kinh doanh khác (không phải hoạt động chế xuất) theo quy định của pháp luật về đầu tư, pháp luật về doanh nghiệp và quy định khác của pháp luật có liên quan và phải đảm bảo đáp ứng các điều kiện về việc bố trí khu vực lưu giữ hàng hóa phục vụ hoạt động chế xuất phải bảo đảm ngăn cách với khu vực lưu giữ hàng hóa phục vụ các hoạt động sản xuất, kinh doanh khác; hạch toán riêng doanh thu, chi phí liên quan đến hoạt động chế xuất và các hoạt động kinh doanh khác; không được sử dụng tài sản, máy móc thiết bị được hưởng ưu đãi về thuế áp dụng đối với doanh nghiệp chê xuất để phục vụ cho hoạt động sản xuất, kinh doanh khác. Hoạt động sản xuất, kinh doanh khác của doanh nghiệp chế xuất không được hưởng ưu đãi đầu tư và chính sách thuế đối với khu phi thuế quan.</w:t>
      </w:r>
    </w:p>
    <w:p>
      <w:r>
        <w:t>Trường hợp Công ty TNHH công nghệ ASCENX VIỆT NAM (doanh nghiệp chế xuất) nhập khẩu nguyên phụ liệu từ nước ngoài và trong nước để sản xuất hàng hóa bán vào nội địa thì thực hiện theo quy định tại Điều 26 Nghị định số 35/2022/NĐ-CP; điểm b khoản 1 Điều 35 Nghị định số 08/2015/NĐ-CP; khoản 2 Điều 75 Thông tư số 38/2015/TT-BTC được sửa đổi, bổ sung tại khoản 51 Điều 1 Thông tư số 39/2018/TT-BTC; Điều 86 Thông tư số 38/2015/TT-BTC được sửa đổi, bổ sung tại khoản 58 Điều 1 Thông tư số 39/2018/TT-BTC.</w:t>
      </w:r>
    </w:p>
    <w:p>
      <w:r>
        <w:t>Đề nghị Công ty TNHH Công nghệ ASCENX VIỆT NAM nghiên cứu các quy định nêu trên và liên hệ các cơ quan có liên quan hoặc cơ quan hải quan nơi đăng ký tờ khai để được hướng dẫn thực hiện.</w:t>
      </w:r>
    </w:p>
    <w:p>
      <w:r>
        <w:t>Tổng cục Hải quan thông báo để Công ty TNHH Công nghệ ASCENX VIỆT NAM được biết./.</w:t>
      </w:r>
    </w:p>
    <w:p>
      <w:r>
        <w:t>Nơi nhận:</w:t>
      </w:r>
    </w:p>
    <w:p>
      <w:r>
        <w:t>- Như trên;</w:t>
      </w:r>
    </w:p>
    <w:p>
      <w:r>
        <w:t>- PTCT. Hoàng Việt Cường (để b/c);</w:t>
      </w:r>
    </w:p>
    <w:p>
      <w:r>
        <w:t>- Cục GSQL (để biết);</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