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3755/TCHQ-GSQL năm 2024 thực hiện Công văn 3748/TCHQ-GSQL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3755/TCHQ-GSQL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3755/TCHQ-GSQL</w:t>
      </w:r>
    </w:p>
    <w:p>
      <w:r>
        <w:t>V/v thực hiện công văn số 3748/TCHQ-GSQL</w:t>
      </w:r>
    </w:p>
    <w:p>
      <w:r>
        <w:t>Hà Nội, ngày 07 tháng 8 năm 2024</w:t>
      </w:r>
    </w:p>
    <w:p>
      <w:r>
        <w:t>Kính gửi:  Cục Hải quan các tỉnh, thành phố.</w:t>
      </w:r>
    </w:p>
    <w:p>
      <w:r>
        <w:t>Ngày 07/8/2024, Hệ thống xử lý dữ liệu điện tử hải quan đã được khôi phục trở lại hoạt động bình thường, đối với các tờ khai thực hiện thủ tục theo hướng dẫn tại công văn số 3748/TCHQ-GSQL, Tổng cục Hải quan yêu cầu Cục trưởng Cục Hải quan các tỉnh, thành phố chỉ đạo Chi cục Hải quan trực thuộc thực hiện:</w:t>
      </w:r>
    </w:p>
    <w:p>
      <w:r>
        <w:t>1. Dừng thực hiện các nội dung hướng dẫn tại công văn số 3748/TCHQ-GSQL ngày 06/8/2024.</w:t>
      </w:r>
    </w:p>
    <w:p>
      <w:r>
        <w:t>2. Cập nhật bổ sung thông tin hàng hóa qua khu vực giám sát trên hệ thống:</w:t>
      </w:r>
    </w:p>
    <w:p>
      <w:r>
        <w:t>- Tại khu vực cảng, kho bãi, địa điểm có kết nối hệ thống VASSCM, yêu cầu doanh nghiệp kinh doanh cảng, kho, bãi, địa điểm kiểm tra đối chiếu thông tin hàng hóa đã đưa qua khu vực giám sát theo hướng dẫn tại công văn 3748/TCHQ-GSQL với thông tin hàng hóa đủ điều kiện qua khu vực giám sát do cơ quan hải quan truyền đến; nếu thông tin phù hợp thì cập nhật bổ sung thông tin hàng hóa xuất khẩu, nhập khẩu đưa vào (get in), đưa ra (get out) vào Hệ thống theo quy định tại điểm a khoản 3 Điều 52 Thông tư 38/2015/TT-BTC hoàn thành trong ngày 07/8/2024. Trường hợp không có thông tin thì thông báo ngay cho Chi cục Hải quan quản lý địa điểm lưu giữ để phối hợp kiểm tra, xác minh.</w:t>
      </w:r>
    </w:p>
    <w:p>
      <w:r>
        <w:t>Chi cục Hải quan nơi quản lý cảng, kho, bãi, địa điểm kiểm tra, đối chiếu thông tin doanh nghiệp kinh doanh cảng, kho, bãi, địa điểm cập nhật với thông tin tờ khai hải quan bản giấy do người khai hải quan nộp cho cơ quan hải quan khi đưa hàng ra khỏi khu vực giám sát, thông tin tờ khai trên hệ thống xử lý dữ liệu điện tử hải quan.</w:t>
      </w:r>
    </w:p>
    <w:p>
      <w:r>
        <w:t>- Tại khu vực cửa khẩu, cảng, kho, bãi, địa điểm chưa kết nối hệ thống VASSCM, công chức hải quan giám sát kiểm tra, đối chiếu thông tin tờ khai hải quan bản giấy do người khai hải quan nộp cho cơ quan hải quan khi đưa hàng ra khỏi khu vực giám sát với thông tin tờ khai trên hệ thống xử lý dữ liệu điện tử hải quan. Trường hợp thông tin phù hợp thì cập nhật thông tin hàng qua khu vực giám sát vào hệ thống theo quy định tại Phần V Quy trình kèm Quyết định số 1966/QĐ-TCHQ hoàn thành trong ngày 07/8/2024.</w:t>
      </w:r>
    </w:p>
    <w:p>
      <w:r>
        <w:t>- Trường hợp phát hiện thông tin tờ khai hải quan bản giấy do người khai hải quan nộp cho cơ quan hải quan khi đưa hàng ra khỏi khu vực giám sát không phù hợp với thông tin tờ khai trên hệ thống xử lý dữ liệu điện tử hải quan thì chuyển thông tin cho lực lượng kiểm soát để tiến hành điều tra, xác minh và xử lý theo quy định của pháp luật.</w:t>
      </w:r>
    </w:p>
    <w:p>
      <w:r>
        <w:t>3. Tổng hợp, thống kê danh sách các lô hàng xuất khẩu đã đưa vào khu vực giám sát hải quan để xếp hàng lên phương tiện vận tải xuất cảnh và các lô hàng nhập khẩu đã đưa ra khỏi khu vực giám sát hải quan theo hướng dẫn tại công văn số 3748/TCHQ-GSQL và báo cáo kết quả theo mẫu ban hành kèm công văn này về Tổng cục Hải quan (Cục Điều tra chống buôn lậu, Cục Kiểm tra sau thông quan) để rà soát, phân tích và xử lý theo quy định.</w:t>
      </w:r>
    </w:p>
    <w:p>
      <w:r>
        <w:t>Tổng cục Hải quan thông báo để các đơn vị biết, thống nhất thực hiện./.</w:t>
      </w:r>
    </w:p>
    <w:p>
      <w:r>
        <w:t>Nơi nhận:</w:t>
      </w:r>
    </w:p>
    <w:p>
      <w:r>
        <w:t>- Như trên;</w:t>
      </w:r>
    </w:p>
    <w:p>
      <w:r>
        <w:t>- Lãnh đạo TCHQ (để b/cáo);</w:t>
      </w:r>
    </w:p>
    <w:p>
      <w:r>
        <w:t>- Các đơn vị thuộc TCHQ (để t/hiện);</w:t>
      </w:r>
    </w:p>
    <w:p>
      <w:r>
        <w:t>- Lưu: VT, GSQL (3b).</w:t>
      </w:r>
    </w:p>
    <w:p>
      <w:r>
        <w:t>KT. TỔNG CỤC TRƯỞNG</w:t>
      </w:r>
    </w:p>
    <w:p>
      <w:r>
        <w:t>PHÓ TỔNG CỤC TRƯỞNG</w:t>
      </w:r>
    </w:p>
    <w:p>
      <w:r>
        <w:t>Nguyễn Văn Thọ</w:t>
      </w:r>
    </w:p>
    <w:p>
      <w:r>
        <w:t>DANH SÁCH HÀNG HÓA ĐÃ ĐƯA RA KHỎI KHU VỰC GIÁM SÁT HẢI QUAN KHI HỆ THỐNG GẶP SỰ CỐ THEO HƯỚNG DẪN TẠI CÔNG VĂN SỐ 3718/TCHQ-GSQL NGÀY 06/08/2024</w:t>
      </w:r>
    </w:p>
    <w:p>
      <w:r>
        <w:t>(Ban hành kèm công văn số ……./ ………/ ……..của ……………………………….)</w:t>
      </w:r>
    </w:p>
    <w:p>
      <w:r>
        <w:t>1. Tại khu vực cảng, kho, bãi, địa điểm có kết nối hệ thống VASSCM:</w:t>
      </w:r>
    </w:p>
    <w:p>
      <w:r>
        <w:t>STT</w:t>
      </w:r>
    </w:p>
    <w:p>
      <w:r>
        <w:t>Tên chi cục Hải quan</w:t>
      </w:r>
    </w:p>
    <w:p>
      <w:r>
        <w:t>Số tờ khai hải quan</w:t>
      </w:r>
    </w:p>
    <w:p>
      <w:r>
        <w:t>Trạng thái cấp phép</w:t>
      </w:r>
    </w:p>
    <w:p>
      <w:r>
        <w:t>Mã kho, bãi, cảng, địa điểm</w:t>
      </w:r>
    </w:p>
    <w:p>
      <w:r>
        <w:t>Số Container</w:t>
      </w:r>
    </w:p>
    <w:p>
      <w:r>
        <w:t>Số vận đơn (nếu có)</w:t>
      </w:r>
    </w:p>
    <w:p>
      <w:r>
        <w:t>Số lượng kiện</w:t>
      </w:r>
    </w:p>
    <w:p>
      <w:r>
        <w:t>Tổng trọng lượng và đơn vị tính</w:t>
      </w:r>
    </w:p>
    <w:p>
      <w:r>
        <w:t>Đã có thông tin getin</w:t>
      </w:r>
    </w:p>
    <w:p>
      <w:r>
        <w:t>Đã có thông tin getout</w:t>
      </w:r>
    </w:p>
    <w:p>
      <w:r>
        <w:t>Kết quả sau khi rà soát</w:t>
      </w:r>
    </w:p>
    <w:p>
      <w:r>
        <w:t>Ghi chú</w:t>
      </w:r>
    </w:p>
    <w:p>
      <w:r>
        <w:t>(1)</w:t>
      </w:r>
    </w:p>
    <w:p>
      <w:r>
        <w:t>(2)</w:t>
      </w:r>
    </w:p>
    <w:p>
      <w:r>
        <w:t>(3)</w:t>
      </w:r>
    </w:p>
    <w:p>
      <w:r>
        <w:t>(4)</w:t>
      </w:r>
    </w:p>
    <w:p>
      <w:r>
        <w:t>(5)</w:t>
      </w:r>
    </w:p>
    <w:p>
      <w:r>
        <w:t>(6)</w:t>
      </w:r>
    </w:p>
    <w:p>
      <w:r>
        <w:t>(7)</w:t>
      </w:r>
    </w:p>
    <w:p>
      <w:r>
        <w:t>(8)</w:t>
      </w:r>
    </w:p>
    <w:p>
      <w:r>
        <w:t>(9)</w:t>
      </w:r>
    </w:p>
    <w:p>
      <w:r>
        <w:t>(10)</w:t>
      </w:r>
    </w:p>
    <w:p>
      <w:r>
        <w:t>(11)</w:t>
      </w:r>
    </w:p>
    <w:p>
      <w:r>
        <w:t>(12)</w:t>
      </w:r>
    </w:p>
    <w:p>
      <w:r>
        <w:t>NGƯỜI LẬP BIỂU</w:t>
      </w:r>
    </w:p>
    <w:p>
      <w:r>
        <w:t>(Ký, ghi rõ họ tên và đóng dấu công chức)</w:t>
      </w:r>
    </w:p>
    <w:p>
      <w:r>
        <w:t>LÃNH ĐẠO CỤC HẢI QUAN</w:t>
      </w:r>
    </w:p>
    <w:p>
      <w:r>
        <w:t>(Ký, ghi rõ họ và tên, đóng dấu đơn vị)</w:t>
      </w:r>
    </w:p>
    <w:p>
      <w:r>
        <w:t>Ghi chú:</w:t>
      </w:r>
    </w:p>
    <w:p>
      <w:r>
        <w:t>- Cột số 5: Áp dụng đối với hàng container;</w:t>
      </w:r>
    </w:p>
    <w:p>
      <w:r>
        <w:t>- Cột số 7, 8: Áp dụng đối với hàng rời (dạng kiện hoặc xá) hoặc hàng lỏng.</w:t>
      </w:r>
    </w:p>
    <w:p>
      <w:r>
        <w:t>- Cột số 9, 10: Sau khi kiểm tra, đối chiếu thông tin trên Hệ thống VASSCM, nếu đã có thông tin getin/getout thì tích (x) vào cột tương ứng, nếu chưa có thông tin getin/geout thì để trống.</w:t>
      </w:r>
    </w:p>
    <w:p>
      <w:r>
        <w:t>- Cột số 11, 12: Trường hợp có thông tin sai khác thì tích (x) vào ô 11 và điền thông tin sai khác vào ô số 12.</w:t>
      </w:r>
    </w:p>
    <w:p>
      <w:r>
        <w:t>2. Tại khu vực cảng, kho, bãi, địa điểm, cửa khẩu chưa có kết nối hệ thống VASSCM:</w:t>
      </w:r>
    </w:p>
    <w:p>
      <w:r>
        <w:t>STT</w:t>
      </w:r>
    </w:p>
    <w:p>
      <w:r>
        <w:t>Tên chi cục Hải quan</w:t>
      </w:r>
    </w:p>
    <w:p>
      <w:r>
        <w:t>Số tờ khai hải quan</w:t>
      </w:r>
    </w:p>
    <w:p>
      <w:r>
        <w:t>Trạng thái cấp phép</w:t>
      </w:r>
    </w:p>
    <w:p>
      <w:r>
        <w:t>Mã kho, bãi, cảng, địa điểm, cửa khẩu</w:t>
      </w:r>
    </w:p>
    <w:p>
      <w:r>
        <w:t>Số container</w:t>
      </w:r>
    </w:p>
    <w:p>
      <w:r>
        <w:t>Số vận đơn (nếu có)</w:t>
      </w:r>
    </w:p>
    <w:p>
      <w:r>
        <w:t>Số lượng kiện</w:t>
      </w:r>
    </w:p>
    <w:p>
      <w:r>
        <w:t>Tổng trọng lượng và đơn vị tính</w:t>
      </w:r>
    </w:p>
    <w:p>
      <w:r>
        <w:t>Kết quả cập nhật thông tin qua KVGS</w:t>
      </w:r>
    </w:p>
    <w:p>
      <w:r>
        <w:t>Ghi chú</w:t>
      </w:r>
    </w:p>
    <w:p>
      <w:r>
        <w:t>(1)</w:t>
      </w:r>
    </w:p>
    <w:p>
      <w:r>
        <w:t>(2)</w:t>
      </w:r>
    </w:p>
    <w:p>
      <w:r>
        <w:t>(3)</w:t>
      </w:r>
    </w:p>
    <w:p>
      <w:r>
        <w:t>(4)</w:t>
      </w:r>
    </w:p>
    <w:p>
      <w:r>
        <w:t>(5)</w:t>
      </w:r>
    </w:p>
    <w:p>
      <w:r>
        <w:t>(6)</w:t>
      </w:r>
    </w:p>
    <w:p>
      <w:r>
        <w:t>(7)</w:t>
      </w:r>
    </w:p>
    <w:p>
      <w:r>
        <w:t>(8)</w:t>
      </w:r>
    </w:p>
    <w:p>
      <w:r>
        <w:t>(9)</w:t>
      </w:r>
    </w:p>
    <w:p>
      <w:r>
        <w:t>(10)</w:t>
      </w:r>
    </w:p>
    <w:p>
      <w:r>
        <w:t>NGƯỜI LẬP BIỂU</w:t>
      </w:r>
    </w:p>
    <w:p>
      <w:r>
        <w:t>(Ký, ghi rõ họ tên và đóng dấu công chức)</w:t>
      </w:r>
    </w:p>
    <w:p>
      <w:r>
        <w:t>LÃNH ĐẠO CỤC HẢI QUAN</w:t>
      </w:r>
    </w:p>
    <w:p>
      <w:r>
        <w:t>(Ký, ghi rõ họ và tên, đóng dấu đơn vị)</w:t>
      </w:r>
    </w:p>
    <w:p>
      <w:r>
        <w:t>Ghi chú:</w:t>
      </w:r>
    </w:p>
    <w:p>
      <w:r>
        <w:t>- Cột số 5: Áp dụng đối với hàng container;</w:t>
      </w:r>
    </w:p>
    <w:p>
      <w:r>
        <w:t>- Cột số 7, 8: Áp dụng đối với hàng rời (dạng kiện hoặc xá) hoặc hàng lỏng.</w:t>
      </w:r>
    </w:p>
    <w:p>
      <w:r>
        <w:t>- Cột số 9, 10: Trường hợp đã hoàn thành cập nhật thông tin hàng hóa quá KVGS trên Hệ thống Ecustoms thì tích (x); trường hợp chưa cập nhật thì ghi lý do vào ô số 10.</w:t>
      </w:r>
    </w:p>
    <w:p>
      <w:r>
        <w:t>Lưu ý:    Các đơn vị hoàn thành báo cáo theo mẫu trên trước ngày 10/08/2024, bản mềm báo cáo gửi vào hộp thư điện tử địa chỉ email: soichieu.gsql@customs.gov.vn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