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375/TCT-CS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375/TCT-CS</w:t>
      </w:r>
    </w:p>
    <w:p>
      <w:r>
        <w:t>V/v chính sách thuế</w:t>
      </w:r>
    </w:p>
    <w:p>
      <w:r>
        <w:t>Hà Nội, ngày 30 tháng 01 năm 2024</w:t>
      </w:r>
    </w:p>
    <w:p>
      <w:r>
        <w:t>Kính gửi:</w:t>
      </w:r>
    </w:p>
    <w:p>
      <w:r>
        <w:t>- Cục Thuế tỉnh Tiền Giang;</w:t>
      </w:r>
    </w:p>
    <w:p>
      <w:r>
        <w:t>- Công ty cổ phần Năng Lượng Điện Gió Tiền Giang.</w:t>
      </w:r>
    </w:p>
    <w:p>
      <w:r>
        <w:t>(Đ/c: C32, đường số 3, Mỹ Thạnh Hưng, phường 6, TP Mỹ Tho, tỉnh Tiền Giang)</w:t>
      </w:r>
    </w:p>
    <w:p>
      <w:r>
        <w:t>Tổng cục Thuế nhận được công văn số 158/2023/CV-TGE ngày 02/11/2023 của Công ty cổ phần Năng Lượng Điện Gió Tiền Giang, công văn số 3653/CTTGI-TTKT2 ngày 11/12/2023 của Cục Thuế tỉnh Tiền Giang đề nghị hướng dẫn chính sách thuế. Về vấn đề này, Tổng cục Thuế có ý kiến như sau:</w:t>
      </w:r>
    </w:p>
    <w:p>
      <w:r>
        <w:t>- Tại khoản 1 Điều 1 và khoản 2 Điều 2 Thông tư số 103/2014/TT-BTC ngày 06/8/2014 của Bộ Tài chính quy định:</w:t>
      </w:r>
    </w:p>
    <w:p>
      <w:r>
        <w:t>“Điều 1. Đối tượng áp dụng</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thoả thuận, hoặc cam kết giữa Nhà thầu nước ngoài với tổ chức, cá nhân Việt Nam hoặc giữa Nhà thầu nước ngoài với Nhà thầu phụ nước ngoài để thực hiện một phần công việc của Hợp đồng nhà thầu.”</w:t>
      </w:r>
    </w:p>
    <w:p>
      <w:r>
        <w:t>“Điều 2. Đối tượng không áp dụng</w:t>
      </w:r>
    </w:p>
    <w:p>
      <w:r>
        <w:t>Hướng dẫn tại Thông tư này không áp dụng đối với:</w:t>
      </w:r>
    </w:p>
    <w:p>
      <w:r>
        <w:t>...</w:t>
      </w:r>
    </w:p>
    <w:p>
      <w:r>
        <w:t>2. Tổ chức; cá nhân nước ngoài thực hiện cung cấp hàng hóa cho tổ chức, cá nhân Việt Nam không kèm theo các dịch vụ được thực hiện tại Việt Nam dưới các hình thức:</w:t>
      </w:r>
    </w:p>
    <w:p>
      <w:r>
        <w:t>- Giao hàng tại cửa khẩu nước ngoài: người bán chịu mọi trách nhiệm, chi phí, rủi ro liên quan đến việc xuất khẩu hàng và giao hàng tại cửa khẩu nước ngoài; người mua chịu mọi trách nhiệm, chi phí, rủi ro liên quan đến việc nhận hàng, chuyên chở hàng từ cửa khẩu nước ngoài về đến Việt Nam (kể cả trường hợp giao hàng tại cửa khẩu nước ngoài có kèm điều khoản bảo hành là trách nhiệm và nghĩa vụ của người bán).</w:t>
      </w:r>
    </w:p>
    <w:p>
      <w:r>
        <w:t>- Giao hàng tại cửa khẩu Việt Nam: người bán chịu mọi trách nhiệm, chi phí, rủi ro liên quan đến hàng hóa cho đến điểm giao hàng tại cửa khẩu Việt Nam; người mua chịu mọi trách nhiệm, chi phí, rủi ro liên quan đến việc nhận hàng, chuyên chở hàng từ cửa khẩu Việt Nam (kể cả trường hợp giao hàng tại cửa khẩu Việt Nam có kèm điều khoản bảo hành là trách nhiệm và nghĩa vụ của người bán).”</w:t>
      </w:r>
    </w:p>
    <w:p>
      <w:r>
        <w:t>- Tại Điều 4 Thông tư số 96/2015/TT-BTC ngày 22/6/2015 của Bộ Tài chính quy định:</w:t>
      </w:r>
    </w:p>
    <w:p>
      <w:r>
        <w:t>“Điều 4.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hoá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2. Các khoản chi không được trừ khi xác định thu nhập chịu thuế bao gồm:</w:t>
      </w:r>
    </w:p>
    <w:p>
      <w:r>
        <w:t>...</w:t>
      </w:r>
    </w:p>
    <w:p>
      <w:r>
        <w:t>2.37. Thuế giá trị gia tăng đầu vào đã được khấu trừ hoặc hoàn thuế; thuế giá trị gia tăng đầu vào của tài sản cố định là ô tô từ 9 chỗ ngồi trở xuống vượt mức quy định được khấu trừ theo quy định tại các văn bản pháp luật về thuế giá trị gia tăng; thuế thu nhập doanh nghiệp trừ trường hợp doanh nghiệp nộp thay thuế thu nhập doanh nghiệp của nhà thầu nước ngoài mà theo thoả thuận tại hợp đồng nhà thầu, nhà thầu phụ nước ngoài, doanh thu nhà thầu, nhà thầu phụ nước ngoài nhận được không bao gồm thuế thu nhập doanh nghiệp; thuế thu nhập cá nhân trừ trường hợp doanh nghiệp ký hợp đồng lao động quy định tiền lương, tiền công trả cho người lao động không bao gồm thuế thu nhập cá nhân”.”</w:t>
      </w:r>
    </w:p>
    <w:p>
      <w:r>
        <w:t>Căn cứ quy định nêu trên: Trường hợp tổ chức, cá nhân nước ngoài thực hiện cung cung cấp thiết bị cho Công ty cổ phần điện gió Tiền Giang không kèm theo các dịch vụ được thực hiện tại Việt Nam dưới hình thức giao hàng tại cửa khẩu Việt Nam và người bán chịu mọi trách nhiệm, chi phí, rủi ro liên quan đến hàng hóa cho đến điểm giao hàng tại cửa khẩu Việt Nam; người mua chịu mọi trách nhiệm, chi phí, rủi ro liên quan đến việc nhận hàng, chuyên chở hàng từ cửa khẩu Việt Nam (kể cả trường hợp giao hàng tại cửa khẩu Việt Nam có kèm điều khoản bảo hành là trách nhiệm và nghĩa vụ của người bán) thì tổ chức, cá nhân nước ngoài không thuộc đối tượng áp dụng thuế nhà thầu theo Thông tư số 103/2014/TT-BTC ngày 06/08/2014 của Bộ Tài chính.</w:t>
      </w:r>
    </w:p>
    <w:p>
      <w:r>
        <w:t>Về nội dung này, Cục Thuế tỉnh Tiền Giang có ý kiến tại công văn số 3653/CTTGI-TTKT2 ngày 11/12/2023 (gửi kèm theo).</w:t>
      </w:r>
    </w:p>
    <w:p>
      <w:r>
        <w:t>Về khoản chi phí được trừ khi xác định thu nhập chịu thuế TNDN, đề nghị thực hiện theo quy định tại Điều 4 Thông tư số 96/2015/TT-BTC ngày 22/6/2015 của Bộ Tài chính (sửa đổi, bổ sung Thông tư số 78/2014/TT-BTC ngày 18/6/2014). Cục Thuế tỉnh Tiền Giang căn cứ hồ sơ nhập khẩu hàng hóa theo quy định của pháp luật hải quan, hóa đơn, chứng từ thanh toán thực tế để đối chiếu với giá trị hợp đồng được ký kết giữa bên Việt Nam và nước ngoài làm căn cứ xác định chi phí được trừ khi xác định thu nhập chịu thuế TNDN theo quy định.</w:t>
      </w:r>
    </w:p>
    <w:p>
      <w:r>
        <w:t>Tổng cục Thuế thông báo để Công ty cổ phần điện gió Tiền Giang, Cục Thuế tỉnh Tiền Giang được biết./.</w:t>
      </w:r>
    </w:p>
    <w:p>
      <w:r>
        <w:t>Nơi nhận:</w:t>
      </w:r>
    </w:p>
    <w:p>
      <w:r>
        <w:t>- Như trên;</w:t>
      </w:r>
    </w:p>
    <w:p>
      <w:r>
        <w:t>- PTCTr. Đặng Ngọc Minh (để b/c);</w:t>
      </w:r>
    </w:p>
    <w:p>
      <w:r>
        <w:t>- Vụ PC(TCT);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