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3703/CTHN-TTHT năm 2024 về trích trước chi phí quản lý căn hộ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3703 /CTHN-TTHT</w:t>
      </w:r>
    </w:p>
    <w:p>
      <w:r>
        <w:t>V/v trích trước chi phí quản lý căn hộ</w:t>
      </w:r>
    </w:p>
    <w:p>
      <w:r>
        <w:t>Hà Nội ,  ngày  18 tháng 01 năm 2024</w:t>
      </w:r>
    </w:p>
    <w:p>
      <w:r>
        <w:t>Kính gửi:  Công ty cổ phần kinh doanh BĐS S-VIN Việt Nam</w:t>
      </w:r>
    </w:p>
    <w:p>
      <w:r>
        <w:t>Đ/c: Tòa văn phòng Symphony ,  Đường Chu Huy Mân, P. Phúc Lợi,  Q . Long Biên, TP.Hà Nội; MST: 0109183351</w:t>
      </w:r>
    </w:p>
    <w:p>
      <w:r>
        <w:t>Trả lời công văn số N 1 1/2023 ngày 13/12/2023 của Công ty cổ phần kinh doanh BĐS S-VIN Việt Nam (sau đây gọi là Công ty) vướng mắc về trích trước chi phí quản lý căn hộ, Cục Thuế TP Hà Nội có ý kiến như sau:</w:t>
      </w:r>
    </w:p>
    <w:p>
      <w:r>
        <w:t>- Căn cứ Điều 4 Thông tư 96/2015/TT-BTC ngày 22/6/2015 của Bộ Tài chính hướng dẫn về các khoản chi được trừ và không được trừ khi xác định thu nhập chịu thuế:</w:t>
      </w:r>
    </w:p>
    <w:p>
      <w:r>
        <w:t>“ 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 :</w:t>
      </w:r>
    </w:p>
    <w:p>
      <w:r>
        <w:t>…</w:t>
      </w:r>
    </w:p>
    <w:p>
      <w:r>
        <w:t>2.20. Các khoản chi phí trích trước theo kỳ hạn, theo chu kỳ mà đến hết kỳ hạn, hết chu kỳ chưa  chi  hoặc  chi  không hết.</w:t>
      </w:r>
    </w:p>
    <w:p>
      <w:r>
        <w:t>Các khoản trích trước bao gồm: ... các khoản trích trước đối với hoạt động đã tính doanh thu  nhưng  còn  tiếp  tục phải thực hiện nghĩa vụ theo hợp đồng ...và các khoản trích trước khác.</w:t>
      </w:r>
    </w:p>
    <w:p>
      <w:r>
        <w:t>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hóa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
        <w:t>…</w:t>
      </w:r>
    </w:p>
    <w:p>
      <w:r>
        <w:t>2.30. Các khoản chi không  tương   ứng với doanh thu tính thuế, trừ các khoản   chi  sau:... ”</w:t>
      </w:r>
    </w:p>
    <w:p>
      <w:r>
        <w:t>Căn cứ các quy định trên, trường hợp Công ty có phát sinh hoạt động còn tiếp tục phải thực hiện nghĩa vụ theo hợp đồng nhưng đã tính doanh thu thì thực hiện trích trước theo quy định tại tiết 2.20 Khoản 2 Điều 4 Thông tư 96/2015/TT-BTC.</w:t>
      </w:r>
    </w:p>
    <w:p>
      <w:r>
        <w:t>Nội dung về hạch toán kế toán không thuộc thẩm quyền của cơ quan thuế, đề nghị Công ty liên hệ Cục Quản lý, giám sát kế toán, kiểm toán để được  hướng  dẫn.</w:t>
      </w:r>
    </w:p>
    <w:p>
      <w:r>
        <w:t>Trong quá trình thực hiện chính sách thuế, trường hợp còn vướng mắc, đơn vị có thể tham khảo các  văn  bản  hướng  dẫn của Cục Thuế TP Hà Nội được đ ă ng tải trên website  http://hanoi.gdt.gov.vn  hoặc liên hệ với Phòng Thanh tra  -  Kiểm tra số 7 để được hỗ trợ giải quyết.</w:t>
      </w:r>
    </w:p>
    <w:p>
      <w:r>
        <w:t>Cục Thuế TP H à  Nội trả lời để Công ty cổ phần kinh doanh BĐS S-VIN Việt Nam được biết.</w:t>
      </w:r>
    </w:p>
    <w:p>
      <w:r>
        <w:t>Nơi nhận:</w:t>
      </w:r>
    </w:p>
    <w:p>
      <w:r>
        <w:t>- Như trên;</w:t>
      </w:r>
    </w:p>
    <w:p>
      <w:r>
        <w:t>- Phòng NVDTPC;</w:t>
      </w:r>
    </w:p>
    <w:p>
      <w:r>
        <w:t>- Phòng TTKT 7;</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