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3655/CT-CS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3655/CT-CS</w:t>
      </w:r>
    </w:p>
    <w:p>
      <w:r>
        <w:t>V/v thuế GTGT</w:t>
      </w:r>
    </w:p>
    <w:p>
      <w:r>
        <w:t>Hà Nội, ngày 09 tháng 9 năm 2025</w:t>
      </w:r>
    </w:p>
    <w:p>
      <w:r>
        <w:t>Kính gửi:    Công ty TNHH AM Industries Việt Nam.</w:t>
      </w:r>
    </w:p>
    <w:p>
      <w:r>
        <w:t>(Địa chỉ Lô số 15, đường số 8, Khu công nghiệp Giang Điền, huyện Trảng Bom, tỉnh Đồng Nai)</w:t>
      </w:r>
    </w:p>
    <w:p>
      <w:r>
        <w:t>Cục Thuế nhận được văn bản số 01052025AM-CT3 ngày 7/5/2025 của Công ty TNHH AM Industries Việt Nam về thuế GTGT. Về vấn đề này, Cục Thuế có ý kiến như sau:</w:t>
      </w:r>
    </w:p>
    <w:p>
      <w:r>
        <w:t>Căn cứ khoản 1 Điều 1 Nghị định số 49/2022/NĐ-CP ngày 29/7/2022 của Chính phủ (sửa đổi, bổ sung một số điều của Nghị định số 209/2013/NĐ-CP ngày 18 tháng 12 năm 2013 của Chính phủ) có hiệu lực từ ngày 12/9/2022.</w:t>
      </w:r>
    </w:p>
    <w:p>
      <w:r>
        <w:t>Căn cứ quy định nêu trên, về nguyên tắc, đối với hoạt động chuyển nhượng bất động sản, giá tính thuế đối với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
        <w:t>Đề nghị Công ty TNHH AM Industries Việt Nam cung cấp hồ sơ và tài liệu liên quan đến việc chuyển nhượng đến cơ quan thuế quản lý để được hướng dẫn thực hiện theo quy định.</w:t>
      </w:r>
    </w:p>
    <w:p>
      <w:r>
        <w:t>Cục Thuế có ý kiến để Công ty TNHH AM Industries Việt Nam được biết./.</w:t>
      </w:r>
    </w:p>
    <w:p>
      <w:r>
        <w:t>Nơi nhận:</w:t>
      </w:r>
    </w:p>
    <w:p>
      <w:r>
        <w:t>- Như trên;</w:t>
      </w:r>
    </w:p>
    <w:p>
      <w:r>
        <w:t>- Phó CTr Đặng Ngọc Minh (để b/c);</w:t>
      </w:r>
    </w:p>
    <w:p>
      <w:r>
        <w:t>- Ban PC, Ban NVT;</w:t>
      </w:r>
    </w:p>
    <w:p>
      <w:r>
        <w:t>- Thuế thành phố Hồ Chí Minh;</w:t>
      </w:r>
    </w:p>
    <w:p>
      <w:r>
        <w:t>- Thuế tỉnh Đồng Nai;</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