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3607/BCT-TTTN năm 2026 thông báo điều hành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3607/BCT-TTTN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21/05/2026</w:t>
            </w:r>
          </w:p>
        </w:tc>
      </w:tr>
      <w:tr>
        <w:tc>
          <w:tcPr>
            <w:tcW w:type="dxa" w:w="4320"/>
          </w:tcPr>
          <w:p>
            <w:r>
              <w:t>Ngày hiệu lực</w:t>
            </w:r>
          </w:p>
        </w:tc>
        <w:tc>
          <w:tcPr>
            <w:tcW w:type="dxa" w:w="4320"/>
          </w:tcPr>
          <w:p>
            <w:r>
              <w:t>21/05/2026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3607/BCT-TTTN</w:t>
      </w:r>
    </w:p>
    <w:p>
      <w:r>
        <w:t>V/v thông báo điều hành giá bán xăng dầu</w:t>
      </w:r>
    </w:p>
    <w:p>
      <w:r>
        <w:t>Hà Nội, ngày 21 tháng 5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  á  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3757/BTC-QLG ngày 27 tháng 3 năm 2026 của Bộ Tài chính về thuế suất thuế nhập khẩu bình quân gia quyền áp dụng trong công thức tính giá cơ sở xăng dầu;</w:t>
      </w:r>
    </w:p>
    <w:p>
      <w:r>
        <w:t>Căn cứ Công văn số 4537/BTC-QLG ngày 10 tháng 4 năm 2026 của Bộ Tài chính thông báo một số khoản chi phí định mức trong giá cơ sở xăng dầu;</w:t>
      </w:r>
    </w:p>
    <w:p>
      <w:r>
        <w:t>Căn cứ Công văn số 5899/BTC-QLG ngày 10 tháng 5 năm 2026 của Bộ Tài chính thông báo chi phí đưa xăng dầu từ nước ngoài về cảng Việt Nam;</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  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Thông tư số 19/2026/TT-BCT ngày 03 tháng 4 năm 2026 của Bộ trưởng Bộ Công Thương quy định về tạm ứng cho Quỹ bình ổn giá xăng dầu từ nguồn ngân sách nhà nước, trích lập Quỹ bình ổn giá xăng dầu và hoàn trả tạm ứng ngân sách nhà nước;</w:t>
      </w:r>
    </w:p>
    <w:p>
      <w:r>
        <w:t>Căn cứ Thông tư số 21/2026/TT-BCT ngày 28 tháng 4 năm 2026 của Bộ trưởng Bộ Công Thương bãi bỏ một phần khoản 2 Điều 1 của Thông tư s  ố   18/2025/TT-BCT ngày 13 tháng 3 năm 2025 của Bộ trưởng Bộ Công Thương sửa đổi, bổ sung, bãi bỏ một số quy định tại các Thông tư quy định về kinh doanh xăng dầu;</w:t>
      </w:r>
    </w:p>
    <w:p>
      <w:r>
        <w:t>Căn cứ Quyết định số 632/QĐ-BCT ngày 03 tháng 4 năm 2026 của Bộ trưởng Bộ Công Thương ban hành Phương án trích lập, chi sử dụng Quỹ bình ổn giá xăng dầu tạm ứng từ ngân sách nhà nước để điều hành giá xăng dầu;</w:t>
      </w:r>
    </w:p>
    <w:p>
      <w:r>
        <w:t>Căn cứ Nghị quyết số 19/2026/QH16 ngày 12 tháng 4 năm 2026 của Quốc hội về việc ban hành một số quy định về thuế bảo vệ môi trường, thuế giá trị gia tăng, thuế tiêu thụ đặc biệt đối với xăng, dầu và nhiên liệu bay (từ ngày 16/4/2026 đến hết ngày 30/6/2026: mức thuế bảo vệ môi trường đối với xăng (trừ etanol), dầu điêzen, dầu hỏa, dầu madút và nhiên liệu bay là 0 đồng/lít; xăng, dầu điêzen, dầu hỏa, dầu madút và nhiên liệu bay thuộc đối tượng không phải kê khai, tính nộp thuế giá trị gia tăng nhưng được khấu trừ thuế giá trị gia tăng đầu vào; thuế suất thuế tiêu thụ đặc biệt đối với xăng các loại là 0%);</w:t>
      </w:r>
    </w:p>
    <w:p>
      <w:r>
        <w:t>Căn cứ Công văn số 622/BTC-QLG ngày 20 tháng 5 năm 2026 của Bộ Tài chính tham gia ý kiến về phương án điều hành giá xăng dầu;</w:t>
      </w:r>
    </w:p>
    <w:p>
      <w:r>
        <w:t>Căn cứ Quyết định số 1179/QĐ-BCT ngày 21 tháng 5 năm 2026 của Bộ trưởng Bộ Công Thương về việc áp dụng biện pháp sử dụng Quỹ bình ổn giá xăng dầu;</w:t>
      </w:r>
    </w:p>
    <w:p>
      <w:r>
        <w:t>Căn cứ thực tế diễn biến giá thành phẩm xăng dầu thế giới từ ngày 14 tháng 5 năm 2026 đến hết ngày 20 tháng 5 năm 2026 và căn cứ nguyên tắc tính giá cơ sở, hướng dẫn quy định tại Nghị định số 95/2021/NĐ-CP, Nghị định số 80/2023/NĐ-CP, Thông tư s  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14/5/2026[1] (đồng/lít,kg)</w:t>
      </w:r>
    </w:p>
    <w:p>
      <w:r>
        <w:t>Giá cơ sở kỳ công bố, ngày 21/5/2026[2] (đồng/lít,kg)</w:t>
      </w:r>
    </w:p>
    <w:p>
      <w:r>
        <w:t>Chênh lệch giữa giá cơ sở kỳ công bố với giá cơ sở kỳ trước liền kề</w:t>
      </w:r>
    </w:p>
    <w:p>
      <w:r>
        <w:t>(đ  ồ  ng/lít,kg)</w:t>
      </w:r>
    </w:p>
    <w:p>
      <w:r>
        <w:t>(%)</w:t>
      </w:r>
    </w:p>
    <w:p>
      <w:r>
        <w:t>(1)</w:t>
      </w:r>
    </w:p>
    <w:p>
      <w:r>
        <w:t>(2)</w:t>
      </w:r>
    </w:p>
    <w:p>
      <w:r>
        <w:t>(3)=(2)-(  1  )</w:t>
      </w:r>
    </w:p>
    <w:p>
      <w:r>
        <w:t>(4  )=[  (3):(  1  )  ]  x  1  00</w:t>
      </w:r>
    </w:p>
    <w:p>
      <w:r>
        <w:t>1. Xăng E5RON92</w:t>
      </w:r>
    </w:p>
    <w:p>
      <w:r>
        <w:t>23.134</w:t>
      </w:r>
    </w:p>
    <w:p>
      <w:r>
        <w:t>24.340</w:t>
      </w:r>
    </w:p>
    <w:p>
      <w:r>
        <w:t>+1.206</w:t>
      </w:r>
    </w:p>
    <w:p>
      <w:r>
        <w:t>+5,21</w:t>
      </w:r>
    </w:p>
    <w:p>
      <w:r>
        <w:t>2. Xăng RON95-III</w:t>
      </w:r>
    </w:p>
    <w:p>
      <w:r>
        <w:t>24.078</w:t>
      </w:r>
    </w:p>
    <w:p>
      <w:r>
        <w:t>25.549</w:t>
      </w:r>
    </w:p>
    <w:p>
      <w:r>
        <w:t>+1.471</w:t>
      </w:r>
    </w:p>
    <w:p>
      <w:r>
        <w:t>+6,11</w:t>
      </w:r>
    </w:p>
    <w:p>
      <w:r>
        <w:t>3. Dầu điêzen 0.05S</w:t>
      </w:r>
    </w:p>
    <w:p>
      <w:r>
        <w:t>27.226</w:t>
      </w:r>
    </w:p>
    <w:p>
      <w:r>
        <w:t>28.761</w:t>
      </w:r>
    </w:p>
    <w:p>
      <w:r>
        <w:t>+1.535</w:t>
      </w:r>
    </w:p>
    <w:p>
      <w:r>
        <w:t>+5,64</w:t>
      </w:r>
    </w:p>
    <w:p>
      <w:r>
        <w:t>4. Dầu     madút 180CST 3.5S</w:t>
      </w:r>
    </w:p>
    <w:p>
      <w:r>
        <w:t>20.585</w:t>
      </w:r>
    </w:p>
    <w:p>
      <w:r>
        <w:t>21.483</w:t>
      </w:r>
    </w:p>
    <w:p>
      <w:r>
        <w:t>+898</w:t>
      </w:r>
    </w:p>
    <w:p>
      <w:r>
        <w:t>+4,36</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 (nguồn tạm ứng từ ngân sách nhà nước)</w:t>
      </w:r>
    </w:p>
    <w:p>
      <w:r>
        <w:t>- Xăng sinh học: 0 đồng/lít;</w:t>
      </w:r>
    </w:p>
    <w:p>
      <w:r>
        <w:t>- Xăng không chì: 0 đồng/lít;</w:t>
      </w:r>
    </w:p>
    <w:p>
      <w:r>
        <w:t>- Dầu điêzen: 0 đồng/lít;</w:t>
      </w:r>
    </w:p>
    <w:p>
      <w:r>
        <w:t>- Dầu madút: 0 đồng/kg.</w:t>
      </w:r>
    </w:p>
    <w:p>
      <w:r>
        <w:t>1.2. Chi sử dụng Quỹ Bình ổn giá xăng dầu (nguồn tạm ứng từ ngân sách nhà nước)</w:t>
      </w:r>
    </w:p>
    <w:p>
      <w:r>
        <w:t>- Xăng sinh học: 0 đồng/lít;</w:t>
      </w:r>
    </w:p>
    <w:p>
      <w:r>
        <w:t>- Xăng không chì: 0 đồng/lít;</w:t>
      </w:r>
    </w:p>
    <w:p>
      <w:r>
        <w:t>- Dầu điêzen: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24.340 đồng/lít;</w:t>
      </w:r>
    </w:p>
    <w:p>
      <w:r>
        <w:t>- Xăng RON95-III: không cao hơn 25.549 đồng/lít;</w:t>
      </w:r>
    </w:p>
    <w:p>
      <w:r>
        <w:t>- Dầu diezen 0.05S: không cao hơn 28.761 đồng/lít;</w:t>
      </w:r>
    </w:p>
    <w:p>
      <w:r>
        <w:t>- Dầu madút 180CST 3.5S: không cao hơn 21.483 đồng/kg.</w:t>
      </w:r>
    </w:p>
    <w:p>
      <w:r>
        <w:t>3.    Thời gian thực hiện</w:t>
      </w:r>
    </w:p>
    <w:p>
      <w:r>
        <w:t>- Trích lập và chi sử dụng Quỹ Bình ổn giá xăng dầu đối với các mặt hàng xăng dầu tại Mục 1 nêu trên: Áp dụng từ 15 giờ 00’ ngày 21 tháng 5 năm 2026.</w:t>
      </w:r>
    </w:p>
    <w:p>
      <w:r>
        <w:t>- Điều chỉnh giá bán các mặt hàng xăng dầu: Do thương nhân đầu mối kinh doanh xăng dầu, thương nhân phân phối xăng dầu quy định nhưng không sớm hơn 15 giờ 00’ ngày 21 tháng 5 năm 2026.</w:t>
      </w:r>
    </w:p>
    <w:p>
      <w:r>
        <w:t>- Kể từ 15 giờ 00’ ngày 21 tháng 5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 Thông tư số 19/2026/TT-BCT ngày 03/4/2026 của Bộ trưởng Bộ Công Thương, Thông tư số 21/2026/TT-BCT ngày 28/4/2026 của Bộ trưởng Bộ Công Thương.</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  ớ  i giữa 02 kỳ công bố</w:t>
      </w:r>
    </w:p>
    <w:p>
      <w:r>
        <w:t>(14/5/2026 -20/5/2026)</w:t>
      </w:r>
    </w:p>
    <w:p>
      <w:r>
        <w:t>TT</w:t>
      </w:r>
    </w:p>
    <w:p>
      <w:r>
        <w:t>Ngày</w:t>
      </w:r>
    </w:p>
    <w:p>
      <w:r>
        <w:t>X92</w:t>
      </w:r>
    </w:p>
    <w:p>
      <w:r>
        <w:t>X95</w:t>
      </w:r>
    </w:p>
    <w:p>
      <w:r>
        <w:t>DO 0,05</w:t>
      </w:r>
    </w:p>
    <w:p>
      <w:r>
        <w:t>FO 3,5S</w:t>
      </w:r>
    </w:p>
    <w:p>
      <w:r>
        <w:t>VCB mua CK</w:t>
      </w:r>
    </w:p>
    <w:p>
      <w:r>
        <w:t>VCB bán</w:t>
      </w:r>
    </w:p>
    <w:p>
      <w:r>
        <w:t>1</w:t>
      </w:r>
    </w:p>
    <w:p>
      <w:r>
        <w:t>14/5/26</w:t>
      </w:r>
    </w:p>
    <w:p>
      <w:r>
        <w:t>134,850</w:t>
      </w:r>
    </w:p>
    <w:p>
      <w:r>
        <w:t>139,100</w:t>
      </w:r>
    </w:p>
    <w:p>
      <w:r>
        <w:t>150,540</w:t>
      </w:r>
    </w:p>
    <w:p>
      <w:r>
        <w:t>701,980</w:t>
      </w:r>
    </w:p>
    <w:p>
      <w:r>
        <w:t>26.118</w:t>
      </w:r>
    </w:p>
    <w:p>
      <w:r>
        <w:t>26.382</w:t>
      </w:r>
    </w:p>
    <w:p>
      <w:r>
        <w:t>2</w:t>
      </w:r>
    </w:p>
    <w:p>
      <w:r>
        <w:t>15/5/26</w:t>
      </w:r>
    </w:p>
    <w:p>
      <w:r>
        <w:t>135,650</w:t>
      </w:r>
    </w:p>
    <w:p>
      <w:r>
        <w:t>139,240</w:t>
      </w:r>
    </w:p>
    <w:p>
      <w:r>
        <w:t>152,130</w:t>
      </w:r>
    </w:p>
    <w:p>
      <w:r>
        <w:t>731,870</w:t>
      </w:r>
    </w:p>
    <w:p>
      <w:r>
        <w:t>26.118</w:t>
      </w:r>
    </w:p>
    <w:p>
      <w:r>
        <w:t>26.387</w:t>
      </w:r>
    </w:p>
    <w:p>
      <w:r>
        <w:t>3</w:t>
      </w:r>
    </w:p>
    <w:p>
      <w:r>
        <w:t>16/5/26</w:t>
      </w:r>
    </w:p>
    <w:p>
      <w:r>
        <w:t>-</w:t>
      </w:r>
    </w:p>
    <w:p>
      <w:r>
        <w:t>-</w:t>
      </w:r>
    </w:p>
    <w:p>
      <w:r>
        <w:t>-</w:t>
      </w:r>
    </w:p>
    <w:p>
      <w:r>
        <w:t>-</w:t>
      </w:r>
    </w:p>
    <w:p>
      <w:r>
        <w:t>-</w:t>
      </w:r>
    </w:p>
    <w:p>
      <w:r>
        <w:t>-</w:t>
      </w:r>
    </w:p>
    <w:p>
      <w:r>
        <w:t>4</w:t>
      </w:r>
    </w:p>
    <w:p>
      <w:r>
        <w:t>17/5/26</w:t>
      </w:r>
    </w:p>
    <w:p>
      <w:r>
        <w:t>-</w:t>
      </w:r>
    </w:p>
    <w:p>
      <w:r>
        <w:t>-</w:t>
      </w:r>
    </w:p>
    <w:p>
      <w:r>
        <w:t>-</w:t>
      </w:r>
    </w:p>
    <w:p>
      <w:r>
        <w:t>-</w:t>
      </w:r>
    </w:p>
    <w:p>
      <w:r>
        <w:t>-</w:t>
      </w:r>
    </w:p>
    <w:p>
      <w:r>
        <w:t>-</w:t>
      </w:r>
    </w:p>
    <w:p>
      <w:r>
        <w:t>5</w:t>
      </w:r>
    </w:p>
    <w:p>
      <w:r>
        <w:t>18/5/26</w:t>
      </w:r>
    </w:p>
    <w:p>
      <w:r>
        <w:t>138,630</w:t>
      </w:r>
    </w:p>
    <w:p>
      <w:r>
        <w:t>142,120</w:t>
      </w:r>
    </w:p>
    <w:p>
      <w:r>
        <w:t>156,260</w:t>
      </w:r>
    </w:p>
    <w:p>
      <w:r>
        <w:t>737,440</w:t>
      </w:r>
    </w:p>
    <w:p>
      <w:r>
        <w:t>26.132</w:t>
      </w:r>
    </w:p>
    <w:p>
      <w:r>
        <w:t>26.387</w:t>
      </w:r>
    </w:p>
    <w:p>
      <w:r>
        <w:t>6</w:t>
      </w:r>
    </w:p>
    <w:p>
      <w:r>
        <w:t>19/5/26</w:t>
      </w:r>
    </w:p>
    <w:p>
      <w:r>
        <w:t>137,860</w:t>
      </w:r>
    </w:p>
    <w:p>
      <w:r>
        <w:t>141,350</w:t>
      </w:r>
    </w:p>
    <w:p>
      <w:r>
        <w:t>159,290</w:t>
      </w:r>
    </w:p>
    <w:p>
      <w:r>
        <w:t>730,220</w:t>
      </w:r>
    </w:p>
    <w:p>
      <w:r>
        <w:t>26.132</w:t>
      </w:r>
    </w:p>
    <w:p>
      <w:r>
        <w:t>26.389</w:t>
      </w:r>
    </w:p>
    <w:p>
      <w:r>
        <w:t>7</w:t>
      </w:r>
    </w:p>
    <w:p>
      <w:r>
        <w:t>20/5/26</w:t>
      </w:r>
    </w:p>
    <w:p>
      <w:r>
        <w:t>135,170</w:t>
      </w:r>
    </w:p>
    <w:p>
      <w:r>
        <w:t>137,050</w:t>
      </w:r>
    </w:p>
    <w:p>
      <w:r>
        <w:t>158,310</w:t>
      </w:r>
    </w:p>
    <w:p>
      <w:r>
        <w:t>705,020</w:t>
      </w:r>
    </w:p>
    <w:p>
      <w:r>
        <w:t>26.132</w:t>
      </w:r>
    </w:p>
    <w:p>
      <w:r>
        <w:t>26.391</w:t>
      </w:r>
    </w:p>
    <w:p>
      <w:r>
        <w:t>Bquân</w:t>
      </w:r>
    </w:p>
    <w:p>
      <w:r>
        <w:t>136,432</w:t>
      </w:r>
    </w:p>
    <w:p>
      <w:r>
        <w:t>139,772</w:t>
      </w:r>
    </w:p>
    <w:p>
      <w:r>
        <w:t>155,306</w:t>
      </w:r>
    </w:p>
    <w:p>
      <w:r>
        <w:t>721,306</w:t>
      </w:r>
    </w:p>
    <w:p>
      <w:r>
        <w:t>26.126</w:t>
      </w:r>
    </w:p>
    <w:p>
      <w:r>
        <w:t>26.387</w:t>
      </w:r>
    </w:p>
    <w:p>
      <w:r>
        <w:t>[1] Tính trên cơ sở mức trích lập Quỹ Bình ổn giá xăng dầu 0 đồng/lít xăng E5, 0 đồng/lít xăng RON95, 0 đồng/lít dầu điêzen, 0 đồng/kg dầu madút.</w:t>
      </w:r>
    </w:p>
    <w:p>
      <w:r>
        <w:t>[2] Tính trên cơ sở mức trích lập Quỹ Bình ổn giá xăng dầu 0 đồng/lít xăng E5, 0 đồng/lít xăng RON95, 0 đồng/lít dầu điêzen,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