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3602/TCT-CS năm 2024 về chính sách thuế nhà thầu đối với lãi tiền vay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3602/TCT-CS</w:t>
      </w:r>
    </w:p>
    <w:p>
      <w:r>
        <w:t>V/v chính sách thuế nhà thầu.</w:t>
      </w:r>
    </w:p>
    <w:p>
      <w:r>
        <w:t>Hà Nội, ngày 15 tháng 8 năm 2024</w:t>
      </w:r>
    </w:p>
    <w:p>
      <w:r>
        <w:t>Kính gửi:  Cục Thuế tỉnh Long An</w:t>
      </w:r>
    </w:p>
    <w:p>
      <w:r>
        <w:t>Tổng cục Thuế nhận được công văn số 2442/CTLAN-TTHT ngày 21/5/2024 của Cục Thuế Tỉnh Long An về thuế nhà thầu đối với lãi tiền vay của Công ty TNHH Vina Eco Board. Về vấn đề này, Tổng cục Thuế có ý kiến như sau:</w:t>
      </w:r>
    </w:p>
    <w:p>
      <w:r>
        <w:t>Điều 1 Thông tư số 103/2014/TT-BTC ngày 6/8/2014 của Bộ Tài chính hướng dẫn thực hiện nghĩa vụ thuế áp dụng đối với tổ chức, cá nhân nước ngoài kinh doanh tại Việt Nam hoặc có thu nhập tại Việt Nam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Điều 7 Thông tư số 103/2014/TT-BTC nêu trên quy định:</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r>
        <w:t>... Thu nhập từ Lãi tiền vay: là thu nhập của Bên cho vay từ các khoản cho vay dưới bất kỳ dạng nào mà khoản vay đó có hay không được đảm bảo bằng thế chấp, người cho vay đó có hay không được hưởng lợi tức của người đi vay; thu nhập từ lãi tiền gửi (trừ lãi tiền gửi của các cá nhân người nước ngoài và lãi tiền gửi phát sinh từ tài khoản tiền gửi để duy trì hoạt động tại Việt Nam của cơ quan đại diện ngoại giao, cơ quan đại diện của tổ chức quốc tế, tổ chức phi chính phủ tại Việt Nam), kể cả các khoản thưởng đi kèm lãi tiền gửi (nếu có); thu nhập từ lãi trả chậm theo quy định của các hợp đồng; thu nhập từ lãi trái phiếu, chiết khấu giá trái phiếu (trừ trái phiếu thuộc diện miễn thuế), tín phiếu kho bạc; thu nhập từ lãi chứng chỉ tiền gửi.”</w:t>
      </w:r>
    </w:p>
    <w:p>
      <w:r>
        <w:t>Căn cứ quy định nêu trên và quy định tại các văn bản hướng dẫn Luật thuế TNDN hiện hành thì: Trường hợp Công ty TNHH Vina Eco Board ký hợp đồng vay vốn dài hạn với công ty mẹ ở nước ngoài từ năm 2014, Hợp đồng quy định số tiền gốc và lãi sẽ được hoàn trả trong một lần sau 10 năm thì Công ty mẹ thuộc đối tượng áp dụng thuế nhà thầu tại Việt Nam đối với thu nhập từ lãi tiền vay theo quy định.</w:t>
      </w:r>
    </w:p>
    <w:p>
      <w:r>
        <w:t>Trường hợp Công ty mẹ xóa nợ khoản lãi tiền vay, nếu Công ty TNHH Vina Eco Board không phát sinh thanh toán tiền lãi vay cho Công ty mẹ thì Công ty không phải kê khai, nộp thuế nhà thầu thay cho Công ty mẹ. Khoản chi phí lãi tiền vay do Công ty trích trước hàng năm tương ứng với phần lãi tiền vay được xóa phải được hạch toán vào thu nhập khác để xác định thu nhập chịu thuế TNDN theo quy định.</w:t>
      </w:r>
    </w:p>
    <w:p>
      <w:r>
        <w:t>Tổng cục Thuế trả lời để Cục Thuế được biết./.</w:t>
      </w:r>
    </w:p>
    <w:p>
      <w:r>
        <w:t>Nơi nhận:</w:t>
      </w:r>
    </w:p>
    <w:p>
      <w:r>
        <w:t>- Như trên;</w:t>
      </w:r>
    </w:p>
    <w:p>
      <w:r>
        <w:t>- Phó TCTr Đặng Ngọc Minh (để b/c);</w:t>
      </w:r>
    </w:p>
    <w:p>
      <w:r>
        <w:t>- Vụ PC-TCT;</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