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3580/BXD-KTXD năm 2024 về thanh toán hợp đồng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3580 /BXD-KTXD</w:t>
      </w:r>
    </w:p>
    <w:p>
      <w:r>
        <w:t>V/v thanh toán hợp đồng</w:t>
      </w:r>
    </w:p>
    <w:p>
      <w:r>
        <w:t>Hà Nội, ngày  18  tháng 6 năm 2024</w:t>
      </w:r>
    </w:p>
    <w:p>
      <w:r>
        <w:t>Kính gửi:  Công ty Hữu hạn  C ổ phần Khoa học kỹ thuật Ngũ Hoàn- Trung Quốc</w:t>
      </w:r>
    </w:p>
    <w:p>
      <w:r>
        <w:t>Bộ Xây dựng nhận được văn bản số 116/NH-BQLDA ngày 26/04/2024 của Công ty Hữu hạn Co phần Khoa học kỹ thuật Ngũ Hoàn- Trung Quốc đề nghị hướng dẫn về thanh toán vật liệu phục vụ thi công lắp đặt trong hợp đồng EPC. Sau khi xem xét, Bộ Xây dựng có ý kiến như sau:</w:t>
      </w:r>
    </w:p>
    <w:p>
      <w:r>
        <w:t>1. Việc thanh toán hợp đồng xây dựng được thực hiện theo nội dung hợp đồng đã ký kết giữa các bên, phù hợp với hồ sơ mời thầu, hồ sơ dự thầu và các quy định pháp luật áp dụng cho hợp đồng.</w:t>
      </w:r>
    </w:p>
    <w:p>
      <w:r>
        <w:t>2. Theo nội dung văn bản số 116/NH-BQLDA, hợp đồng EPC trọn gói được ký kết giữa các bên ngày 06/10/2010 nh ư ng chưa nêu cụ thể nguồn vốn thực hiện nên Bộ Xây dựng chưa đủ cơ sở hướng dẫn cụ thể. Trường hợp hợp đồng đã ký kết thuộc phạm vi điều chỉnh của Nghị định số 48/2010/NĐ-CP ngày 07/5/2010 của Chính phủ về hợp đồng trong hoạt động xây dựng thì:</w:t>
      </w:r>
    </w:p>
    <w:p>
      <w:r>
        <w:t>- Giá h ợ p đồn g  trọn  g ói đã được quy định cụ thể tại điểm a khoản 3 Điều 15 Nghị định số 48/2010/NĐ-CP. Theo đó, trường hợp quá trình thực hiện hợp đồng không điều chỉnh, bổ sung khối lượng công việc ngoài phạm vi hợp đồng đã ký (đối với hợp đồng thi công xây dựng là khối lượng nằm ngoài phạm vi công việc phải thực hiện theo thiết kế; đối với hợp đồng tư vấn là khối lượng nằm ngoài nhiệm vụ tư vấn ph ả i thực hiện), thì không thay đổi giá hợp đồng đã ký. Trường hợp có thay đ ổ i, bổ sung phạm vi, khối lượng công việc phải thực hiện theo hợp đồng thì thực hiện điều chỉnh hợp đồng theo quy định tại khoản 2 Điều 34, Điều 35 Nghị định số 48/2010/NĐ-CP.</w:t>
      </w:r>
    </w:p>
    <w:p>
      <w:r>
        <w:t>- Việc thanh toán và hồ sơ thanh toán hợp đồng trọn gói được quy định lần lượt tại khoản 4 Điều 18; điểm a khoản 2 Điều 19 Nghị định số 48/2010/NĐ-CP. Theo đó, đối với hợp đồng trọn gói, khi thanh toán không đòi hỏi có xác nhận khối lượng hoàn thành chi tiết.</w:t>
      </w:r>
    </w:p>
    <w:p>
      <w:r>
        <w:t>3. Việc quản lý chất lượng sản phẩm, nghiệm thu, bàn giao sản phẩm của hợp đồng xây dựng thực hiện theo quy định tại Điều 13 Nghị định số 48/2010/NĐ-CP. Theo đó, tài liệu hồ sơ nghiệm thu thuộc hồ sơ thanh toán từng đợt (như biên bản nghiệm thu, các tài liệu khác có liên quan) theo thỏa thuận của các bên phải tương  ứ ng với khối lượng hoàn thành thực tế được nghiệm thu, bàn giao.</w:t>
      </w:r>
    </w:p>
    <w:p>
      <w:r>
        <w:t>Trên đây là ý kiến của Bộ Xây dựng, đề nghị Công ty Hữu hạn cổ phần Khoa học kỹ thuật Ngũ Hoàn- Trung Quốc nghiên cứu, thực hiện theo đúng quy định pháp luật.</w:t>
      </w:r>
    </w:p>
    <w:p>
      <w:r>
        <w:t>Nơi nhận:</w:t>
      </w:r>
    </w:p>
    <w:p>
      <w:r>
        <w:t>- Như trên;</w:t>
      </w:r>
    </w:p>
    <w:p>
      <w:r>
        <w:t>- BT Nguyễn Thanh Nghị (để b/c);</w:t>
      </w:r>
    </w:p>
    <w:p>
      <w:r>
        <w:t>- TT Bùi Xuân Dũng (để b/c);</w:t>
      </w:r>
    </w:p>
    <w:p>
      <w:r>
        <w:t>- Lưu: VT, KTXD (PVH).</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