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3552/TCT-QLN năm 2024 khoanh tiền thuế nợ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3552/TCT-QLN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3552/TCT-CS</w:t>
      </w:r>
    </w:p>
    <w:p>
      <w:r>
        <w:t>V/v khoanh tiền thuế nợ</w:t>
      </w:r>
    </w:p>
    <w:p>
      <w:r>
        <w:t>Hà Nội, ngày 13 tháng 8 năm 2024</w:t>
      </w:r>
    </w:p>
    <w:p>
      <w:r>
        <w:t>Kính gửi:  Cục Thuế tỉnh Quảng Ngãi</w:t>
      </w:r>
    </w:p>
    <w:p>
      <w:r>
        <w:t>Tổng cục Thuế nhận được văn số 1366/CTQNG-QLN ngày 8/4/2024 của Cục Thuế tỉnh Quảng Ngãi về việc khoanh tiền thuế nợ. Về vấn đề này, Tổng cục Thuế có ý kiến như sau:</w:t>
      </w:r>
    </w:p>
    <w:p>
      <w:r>
        <w:t>- Tại khoản 5 Điều 83, Luật Quản lý Thuế số 38/2019/QH14 quy định:</w:t>
      </w:r>
    </w:p>
    <w:p>
      <w:r>
        <w:t>“5. Người nộp thuế đã bị cơ quan quản lý thuế có văn bản đề nghị cơ quan có thẩm quyền thu hồi hoặc đã bị cơ quan có thẩm quyền thu hồi giấy chứng nhận đăng ký kinh doanh, giấy chứng nhận đăng ký doanh nghiệp, giấy chứng nhận đăng ký hợp tác xã, giấy phép thành lập và hoạt động, giấy phép hành nghề.</w:t>
      </w:r>
    </w:p>
    <w:p>
      <w:r>
        <w:t>Thời gian khoanh nợ được tính từ ngày cơ quan quản lý thuế có văn bản đề nghị cơ quan có thẩm quyền thu hồi hoặc từ ngày có hiệu lực của quyết định thu hồi giấy chứng nhận đăng ký kinh doanh, giấy chứng nhận đăng ký doanh nghiệp, giấy chứng nhận đăng ký hợp tác xã, giấy phép thành lập và hoạt động, giấy phép hành nghề.”</w:t>
      </w:r>
    </w:p>
    <w:p>
      <w:r>
        <w:t>- Tại Điều 3, Luật Quản lý Thuế số 38/2019/QH14 quy định:</w:t>
      </w:r>
    </w:p>
    <w:p>
      <w:r>
        <w:t>“Điều 3. Giải thích từ ngữ</w:t>
      </w:r>
    </w:p>
    <w:p>
      <w:r>
        <w:t>Trong Luật này, các từ ngữ dưới đây được hiểu như sau:</w:t>
      </w:r>
    </w:p>
    <w:p>
      <w:r>
        <w:t>1. Thuế là một khoản nộp ngân sách nhà nước bắt buộc của tổ chức, hộ gia đình, hộ kinh doanh, cá nhân theo quy định của các luật thuế.</w:t>
      </w:r>
    </w:p>
    <w:p>
      <w:r>
        <w:t>2. Các khoản thu khác thuộc ngân sách nhà nước do cơ quan quản lý thuế quản lý thu bao gồm:</w:t>
      </w:r>
    </w:p>
    <w:p>
      <w:r>
        <w:t>a) Phí và lệ phí theo quy định của Luật Phí và lệ phí;</w:t>
      </w:r>
    </w:p>
    <w:p>
      <w:r>
        <w:t>b) Tiền sử dụng đất nộp ngân sách nhà nước;</w:t>
      </w:r>
    </w:p>
    <w:p>
      <w:r>
        <w:t>c) Tiền thuê đất, thuê mặt nước;</w:t>
      </w:r>
    </w:p>
    <w:p>
      <w:r>
        <w:t>d) Tiền cấp quyền khai thác khoáng sản;</w:t>
      </w:r>
    </w:p>
    <w:p>
      <w:r>
        <w:t>đ) Tiền cấp quyền khai thác tài nguyên nước;</w:t>
      </w:r>
    </w:p>
    <w:p>
      <w:r>
        <w:t>e) Tiền nộp ngân sách nhà nước từ bán tài sản trên đất, chuyển nhượng quyền sử dụng đất theo quy định của Luật Quản lý, sử dụng tài sản công;</w:t>
      </w:r>
    </w:p>
    <w:p>
      <w:r>
        <w:t>g) Tiền thu từ xử phạt vi phạm hành chính theo quy định của pháp luật về xử phạt vi phạm hành chính trong lĩnh vực thuế và hải quan;</w:t>
      </w:r>
    </w:p>
    <w:p>
      <w:r>
        <w:t>h) Tiền chậm nộp và các khoản thu khác theo quy định của pháp luật.</w:t>
      </w:r>
    </w:p>
    <w:p>
      <w:r>
        <w:t>3. Các khoản thu khác thuộc ngân sách nhà nước không do cơ quan quản lý thuế quản lý thu bao gồm:</w:t>
      </w:r>
    </w:p>
    <w:p>
      <w:r>
        <w:t>a) Tiền sử dụng khu vực biển để nhận chìm theo quy định của pháp luật về tài nguyên, môi trường biển và hải đảo;</w:t>
      </w:r>
    </w:p>
    <w:p>
      <w:r>
        <w:t>b) Tiền bảo vệ, phát triển đất trồng lúa theo quy định của pháp luật về đất đai;</w:t>
      </w:r>
    </w:p>
    <w:p>
      <w:r>
        <w:t>c) Tiền thu từ xử phạt vi phạm hành chính theo quy định của pháp luật về xử phạt vi phạm hành chính, trừ lĩnh vực thuế và hải quan;</w:t>
      </w:r>
    </w:p>
    <w:p>
      <w:r>
        <w:t>d) Tiền nộp ngân sách nhà nước theo quy định của pháp luật về quản lý, sử dụng tài sản công từ việc quản lý, sử dụng, khai thác tài sản công vào mục đích kinh doanh, cho thuê, liên doanh, liên kết, sau khi thực hiện nghĩa vụ thuế, phí, lệ phí;</w:t>
      </w:r>
    </w:p>
    <w:p>
      <w:r>
        <w:t>đ) Thu viện trợ;</w:t>
      </w:r>
    </w:p>
    <w:p>
      <w:r>
        <w:t>e) Các khoản thu khác theo quy định của pháp luật.”</w:t>
      </w:r>
    </w:p>
    <w:p>
      <w:r>
        <w:t>Căn cứ các quy định nêu trên, khoản tiền thu hồi hoàn thuế GTGT là khoản thu thuộc ngân sách nhà nước do cơ quan quản lý thuế quản lý thu. Do đó, khoản tiền thu hồi hoàn thuế GTGT của Công ty cổ phần Tân Mai Miền Trung thuộc đối tượng khoanh nợ theo quy định. Tuy nhiên, để đảm bảo hiệu quả trong công tác quản lý nợ, đề nghị Cục Thuế tỉnh Quảng Ngãi kiểm tra, rà soát kỹ hồ sơ, trường hợp người nộp thuế có dấu hiệu vi phạm pháp luật thì tiếp tục phối hợp với các cơ quan có chức năng điều tra để thu hồi khoản tiền này vào ngân sách nhà nước.</w:t>
      </w:r>
    </w:p>
    <w:p>
      <w:r>
        <w:t>Tổng cục Thuế thông báo để Cục Thuế tỉnh Quảng Ngãi biết và thực hiện./.</w:t>
      </w:r>
    </w:p>
    <w:p>
      <w:r>
        <w:t>Nơi nhận:</w:t>
      </w:r>
    </w:p>
    <w:p>
      <w:r>
        <w:t>- Như trên;</w:t>
      </w:r>
    </w:p>
    <w:p>
      <w:r>
        <w:t>- PTCT Đặng Ngọc Minh (để b/c);</w:t>
      </w:r>
    </w:p>
    <w:p>
      <w:r>
        <w:t>- Vụ Pháp chế - TCT;</w:t>
      </w:r>
    </w:p>
    <w:p>
      <w:r>
        <w:t>- Website TCT;</w:t>
      </w:r>
    </w:p>
    <w:p>
      <w:r>
        <w:t>- Lưu: VT, QLN (2b).</w:t>
      </w:r>
    </w:p>
    <w:p>
      <w:r>
        <w:t>TL. TỔNG CỤC TRƯỞNG</w:t>
      </w:r>
    </w:p>
    <w:p>
      <w:r>
        <w:t>KT. VỤ TRƯỞNG VỤ QUẢN LÝ NỢ VÀ CCNT</w:t>
      </w:r>
    </w:p>
    <w:p>
      <w:r>
        <w:t>PHÓ VỤ TRƯỞNG</w:t>
      </w:r>
    </w:p>
    <w:p>
      <w:r>
        <w:t>Trần Xuân Linh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