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3549/TCT-CS năm 2024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3549/TCT-CS</w:t>
      </w:r>
    </w:p>
    <w:p>
      <w:r>
        <w:t>V/v chính sách thuế TNDN</w:t>
      </w:r>
    </w:p>
    <w:p>
      <w:r>
        <w:t>Hà Nội, ngày 13 tháng 8 năm 2024</w:t>
      </w:r>
    </w:p>
    <w:p>
      <w:r>
        <w:t>Kính gửi:</w:t>
      </w:r>
    </w:p>
    <w:p>
      <w:r>
        <w:t>- Cục Thuế thành phố Đà Nẵng;</w:t>
      </w:r>
    </w:p>
    <w:p>
      <w:r>
        <w:t>- Công ty Cổ phần Địa Ốc Viễn Đông Việt Nam.</w:t>
      </w:r>
    </w:p>
    <w:p>
      <w:r>
        <w:t>(Địa chỉ: 84 đường Hùng Vương, Phường Hải Châu 1, Quận Hải Châu, TP Đà Nẵng)</w:t>
      </w:r>
    </w:p>
    <w:p>
      <w:r>
        <w:t>Trả lời công văn số 1611/CTDAN-TTKT3 ngày 06/02/2024 của Cục Thuế thành phố Đà Nẵng và công văn số 0101/2024/CV-VDL/TCKT ngày 04/01/2024 của Công ty Cổ phần Địa Ốc Viễn Đông Việt Nam về cách tính thuế thu nhập doanh nghiệp chuyển nhượng lô đất 84 Hùng Vương - TP Đà Nẵng. Về vấn đề này, Tổng cục Thuế có ý kiến như sau:</w:t>
      </w:r>
    </w:p>
    <w:p>
      <w:r>
        <w:t>Ngày 27/04/2020, Tổng cục Thuế có công văn số 1648/TCT-CS trả lời Cục Thuế thành phố Đà Nẵng về vướng mắc trong việc xác định doanh thu tính thuế TNDN đối với hoạt động chuyển nhượng bất động sản.</w:t>
      </w:r>
    </w:p>
    <w:p>
      <w:r>
        <w:t>- Khoản 1 Điều 21 Nghị định số 44/2014/NĐ-CP ngày 15/5/2014 của Chính phủ quy định:</w:t>
      </w:r>
    </w:p>
    <w:p>
      <w:r>
        <w:t>“Điều 21. Trách nhiệm của các Bộ, ngành và Ủy ban nhân dân cấp tỉnh</w:t>
      </w:r>
    </w:p>
    <w:p>
      <w:r>
        <w:t>1. Bộ Tài nguyên và Môi trường có trách nhiệm:</w:t>
      </w:r>
    </w:p>
    <w:p>
      <w:r>
        <w:t>...</w:t>
      </w:r>
    </w:p>
    <w:p>
      <w:r>
        <w:t>c) Thanh tra, kiểm tra, xử lý vi phạm trong việc áp dụng phương pháp định giá đất; áp dụng bảng giá đất và giá đất cụ thể, đấu giá quyền sử dụng đất và hoạt động tư vấn xác định giá đất theo quy định của pháp luật”.</w:t>
      </w:r>
    </w:p>
    <w:p>
      <w:r>
        <w:t>...</w:t>
      </w:r>
    </w:p>
    <w:p>
      <w:r>
        <w:t>Theo đó, đề nghị Công ty làm việc với Cục Thuế để được hỗ trợ, hướng dẫn. Trường hợp còn vướng mắc về việc áp dụng bảng giá đất và giá đất cụ thể thì báo cáo UBND thành phố Đà Nẵng để xin ý kiến của Bộ Tài nguyên và Môi trường đối với vướng mắc này.</w:t>
      </w:r>
    </w:p>
    <w:p>
      <w:r>
        <w:t>Tổng cục Thuế thông báo để Cục Thuế thành phố Đà Nẵng và Công ty Cổ phần Địa Ốc Viễn Đông Việt Nam được biết./.</w:t>
      </w:r>
    </w:p>
    <w:p>
      <w:r>
        <w:t>Nơi nhận:</w:t>
      </w:r>
    </w:p>
    <w:p>
      <w:r>
        <w:t>- Như trên;</w:t>
      </w:r>
    </w:p>
    <w:p>
      <w:r>
        <w:t>- PTCT Đặng Ngọc Minh (để báo cáo);</w:t>
      </w:r>
    </w:p>
    <w:p>
      <w:r>
        <w:t>- Cục CST, QLCS - BTC;</w:t>
      </w:r>
    </w:p>
    <w:p>
      <w:r>
        <w:t>- Vụ PC - BTC;</w:t>
      </w:r>
    </w:p>
    <w:p>
      <w:r>
        <w:t>- Vụ PC - TCT;</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