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344/CHQ-GSQL năm 2026 hướng dẫn thủ tục hải quan khi thay đổi tên doanh nghiệp, không thay đổi mã số thuế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07/01/2026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344/CHQ-GSQL</w:t>
      </w:r>
    </w:p>
    <w:p>
      <w:r>
        <w:t>V/v hướng dẫn thủ tục hải quan khi thay đổi tên doanh nghiệp, không thay đổi mã số thuế</w:t>
      </w:r>
    </w:p>
    <w:p>
      <w:r>
        <w:t>Hà Nội, ngày 07 tháng 01 năm 2026</w:t>
      </w:r>
    </w:p>
    <w:p>
      <w:r>
        <w:t>Kính gửi:  Công ty Cổ phần Tập đoàn Kocher</w:t>
      </w:r>
    </w:p>
    <w:p>
      <w:r>
        <w:t>(Đ/c: Ngách 183/22 đường Hoàng Văn Thái, phường Phương Liệt, Thành phố Hà Nội)</w:t>
      </w:r>
    </w:p>
    <w:p>
      <w:r>
        <w:t>Trả lời công văn số 20251205/TK-KC ngày 05/12/2025 của Công ty Cổ phần Tập đoàn Kocher về việc hướng dẫn thủ tục hải quan khi thay đổi tên doanh nghiệp, không thay đổi mã số thuế, Cục Hải quan có ý kiến như sau:</w:t>
      </w:r>
    </w:p>
    <w:p>
      <w:r>
        <w:t>Căn cứ điểm a khoản 5 Điều 6 Thông tư 38/2015/TT-BTC ngày 25/3/2015 của Bộ Tài chính quy định:  “a) Đăng ký tham gia kết nối với Hệ thống để được cấp tài khoản truy cập và các thông tin kết nối. Khi có thay đổi, bổ sung hoặc hủy hiệu lực thông tin đăng ký, tổ chức, cá nhân phải thông báo ngay cho cơ quan hải quan…”</w:t>
      </w:r>
    </w:p>
    <w:p>
      <w:r>
        <w:t>Căn cứ Điều 32 Luật Hải quan ngày 23/6/2014 quy định:  “Khi kiểm tra hồ sơ hải quan, cơ quan hải quan kiểm tra tính chính xác, đầy đủ, sự phù hợp của nội dung khai hải quan với chứng từ thuộc hồ sơ hải quan, kiểm tra việc tuân thủ chính sách quản lý hàng  hóa , chính sách thuế đối với hàng  hóa  xuất khẩu, nhập khẩu và quy định khác của pháp luật có liên quan…”</w:t>
      </w:r>
    </w:p>
    <w:p>
      <w:r>
        <w:t>Theo đó, sau khi hoàn thành thủ tục đổi tên công ty từ  “Công ty Cổ phần Teko Việt Nam”  sang tên  “Công ty Cổ phần Tập đoàn Kocher” , trường hợp các chứng từ thuộc bộ hồ sơ hải quan đối với hàng  hóa  nhập khẩu được thể hiện dưới tên Công ty cũ đề nghị Công ty liên hệ với các đơn vị có liên quan thực hiện điều chỉnh tên công ty sang tên mới để làm thủ tục nhập khẩu hàng  hóa .</w:t>
      </w:r>
    </w:p>
    <w:p>
      <w:r>
        <w:t>Đối với Giấy phép nhập khẩu, Giấy chứng nhận kiểm tra chuyên ngành đã được cấp với tên công ty cũ, đề nghị Công ty liên hệ cơ quan kiểm tra chuyên ngành đã cấp các giấy tờ nêu trên để được hướng dẫn theo thẩm quyền.</w:t>
      </w:r>
    </w:p>
    <w:p>
      <w:r>
        <w:t>Cục Hải quan trả lời để Công ty Cổ phần Tập đoàn Kocher biết, thực hiện./.</w:t>
      </w:r>
    </w:p>
    <w:p>
      <w:r>
        <w:t>Nơi nhận:</w:t>
      </w:r>
    </w:p>
    <w:p>
      <w:r>
        <w:t>- Như trên;</w:t>
      </w:r>
    </w:p>
    <w:p>
      <w:r>
        <w:t>- PCT Âu Anh Tuấn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