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3366/CHQ-GSQL năm 2025 về chính sách quản lý đối với hàng hóa xuất khẩu, nhập khẩu chứa tiền chất công nghiệp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3366/CHQ-GSQL</w:t>
      </w:r>
    </w:p>
    <w:p>
      <w:r>
        <w:t>V/v chính sách quản lý đối với hàng hóa xuất khẩu, nhập khẩu chứa tiền chất công nghiệp</w:t>
      </w:r>
    </w:p>
    <w:p>
      <w:r>
        <w:t>Hà Nội, ngày 25 tháng 4 năm 2025</w:t>
      </w:r>
    </w:p>
    <w:p>
      <w:r>
        <w:t>Kính gửi:  Các Chi cục Hải quan khu vực.</w:t>
      </w:r>
    </w:p>
    <w:p>
      <w:r>
        <w:t>Ngày 21/04/2025, Cục Hải quan có công văn số 2668/CHQ-GSQL về việc thủ tục hải quan đối với hóa chất xuất khẩu, nhập khẩu, theo đó tại điểm 2 hướng dẫn thủ tục hải quan đối với “hàng hóa chứa tiền chất công nghiệp không thuộc trường hợp được miễn trừ theo quy định tại khoản 1 Điều 13 Nghị định 113/2017/NĐ-CP”. Để hiểu rõ và thực hiện thống nhất, Cục Hải quan có ý kiến như sau:</w:t>
      </w:r>
    </w:p>
    <w:p>
      <w:r>
        <w:t>1. Khoản 1 Điều 2 Nghị định số 82/2022/NĐ-CP ngày 18/10/2022 của Chính phủ sửa đổi, bổ sung Nghị định 113/2017/NĐ-CP ngày 09/10/2017 đã thay thế cụm từ “ hàng hóa ” bằng cụm từ “ hỗn hợp chất ”. Do vậy, trường hợp hỗn hợp chất chứa tiền chất công nghiệp xuất khẩu/nhập khẩu nếu thuộc đối tượng, danh mục tiền chất công nghiệp phải có giấy phép xuất khẩu/nhập khẩu thì khi làm thủ tục hải quan, người khai hải quan phải có giấy phép của Cục Hóa chất - Bộ Công Thương.</w:t>
      </w:r>
    </w:p>
    <w:p>
      <w:r>
        <w:t>2. Luật Hóa chất, Nghị định số 113/2017/NĐ-CP được sửa đổi bổ sung tại Nghị định số 82/2022/NĐ-CP chỉ quy định quản lý đối với tiền chất công nghiệp và hỗn hợp chất chứa tiền chất công nghiệp, chưa có quy định cụ thể đối với hàng hóa/sản phẩm có chứa tiền chất công nghiệp. Luật Phòng chống ma túy, Nghị định số 57/2022/NĐ-CP của Chính phủ quy định quản lý đối với tiền chất và các cơ quan quản lý nhưng chưa có quy định, hướng dẫn cụ thể đối với hàng hóa/sản phẩm có chứa tiền chất thuộc danh mục ban hành kèm theo Nghị định.</w:t>
      </w:r>
    </w:p>
    <w:p>
      <w:r>
        <w:t>Liên quan đến nội dung này, Tổng cục Hải quan (nay là Cục Hải quan) đã có công văn số 7678/TCHQ-GSQL ngày 22/11/2017 trao đối với Bộ Công Thương và Cục Hóa chất - Bộ Công Thương đã có công văn số 1372/HC-VP ngày 08/12/2017 trả lời, trong đó có nội dung: “ các loại hàng hóa là sản phẩm tiêu dùng có chứa hóa chất như: Axit sulfuric có trong bình ắc quy chì, axit phenylacetic là một auxin (một loại hoocmon thực vật) trong trái cây, axit phenylacetic được sử dụng trong một số loại nước hoa, axit acetic (thực phẩm) dùng làm dung môi hữu cơ, dược phẩm, cao su, sơn, thuốc nhuộm, thực phẩm, tẩy vải..., acetone có chứa trong các chất tẩy rửa, dụng cụ làm sạch, dùng để pha keo epoxy 2 thành phần, sơn và vecni, axit tartaric có trong thực vật, sản phẩm sơn, mực in có chứa tiền chất... (đã nêu tại công văn số 7678/TCHQ-GSQL) không thuộc đối tượng áp dụng của Nghị định 113/2017/NĐ-CP” .</w:t>
      </w:r>
    </w:p>
    <w:p>
      <w:r>
        <w:t>Cục Hải quan có ý kiến để các Chi cục Hải quan khu vực nghiên cứu thực hiện. Nội dung công văn này thay thế nội dung điểm 2 công văn số 2668/CHQ- GSQL ngày 21/4/2025 của Cục Hải quan./.</w:t>
      </w:r>
    </w:p>
    <w:p>
      <w:r>
        <w:t>(Gửi kèm công văn số 7678/TCHQ-GSQL ngày 22/11/2017 và công văn số 1372/HC-VP ngày 08/12/2017)</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