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3365/CHQ-GSQL năm 2025 thanh lý hàng hóa của doanh nghiệp chế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3365/CHQ-GSQL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3365/CHQ-GSQL</w:t>
      </w:r>
    </w:p>
    <w:p>
      <w:r>
        <w:t>V/v thanh lý hàng hóa của DNCX</w:t>
      </w:r>
    </w:p>
    <w:p>
      <w:r>
        <w:t>Hà Nội, ngày 25 tháng 04 năm 2025</w:t>
      </w:r>
    </w:p>
    <w:p>
      <w:r>
        <w:t>Kính gửi:    Công ty Cổ phần giao nhận tiếp vận quốc tế.</w:t>
      </w:r>
    </w:p>
    <w:p>
      <w:r>
        <w:t>(Đ/c: Tầng 5, Tòa nhà Cảng Sài Gòn, 03 Nguyễn Tất Thành, Phường 13, Quận 4, TP. Hồ Chí Minh)</w:t>
      </w:r>
    </w:p>
    <w:p>
      <w:r>
        <w:t>Trả lời công văn số 14-04/2025/INTERLOG-XNK ngày 14/04/2025 của Công ty cổ phần giao nhận tiếp vận quốc tế (sau đây gọi tắt là Công ty) về việc hướng dẫn thủ tục thanh lý hàng hóa của DNCX, Cục Hải quan có ý kiến như sau:</w:t>
      </w:r>
    </w:p>
    <w:p>
      <w:r>
        <w:t>Về thủ tục thanh lý hàng hóa của DNCX cũng như thành phần bộ hồ sơ hải quan người khai hải quan cần khai và nộp qua hệ thống trong trường hợp khai thay đổi mục đích sử dụng, chuyển tiêu thụ nội địa (bao gồm cả trường hợp đã quá thời hạn lưu giữ hồ sơ hải quan) được quy định cụ thể tại điểm đ khoản 2 Điều 18 Luật Hải quan số 54/2014/QH13; khoản 2 Điều 16a Thông tư số 39/2018/TT-BTC ngày 20/04/2018 của Bộ Tài chính; Điều 21 và Điều 79 Thông tư số 38/2015/TT-BTC ngày 25/03/2015 được sửa đổi, bổ sung tại khoản 10 và khoản 55 Điều 1 Thông tư số 39/2018/TT-BTC ngày 20/04/2018 của Bộ Tài chính.</w:t>
      </w:r>
    </w:p>
    <w:p>
      <w:r>
        <w:t>Tuy nhiên tại công văn số 14-04/2025/INTERLOG-XNK của Công ty không nêu rõ hình thức thanh lý hàng hóa của DNCX, thời hạn của tờ khai hải quan nhập khẩu bị thất lạc cũng như không cung cấp đầy đủ bộ hồ sơ liên quan nên chưa đủ cơ sở để hướng dẫn thực hiện. Theo đó, đề nghị Công ty căn cứ các quy định nêu trên đồng thời đối chiếu với thực tế hoạt động kinh doanh sản xuất của Công ty và hàng hóa thanh lý để nghiên cứu thực hiện đúng quy định.</w:t>
      </w:r>
    </w:p>
    <w:p>
      <w:r>
        <w:t>Cục Hải quan trả lời để Công ty biết và thực hiện./.</w:t>
      </w:r>
    </w:p>
    <w:p>
      <w:r>
        <w:t>Nơi nhận:</w:t>
      </w:r>
    </w:p>
    <w:p>
      <w:r>
        <w:t>- Như trên;</w:t>
      </w:r>
    </w:p>
    <w:p>
      <w:r>
        <w:t>- Lưu: VT, GSQL (3b).</w:t>
      </w:r>
    </w:p>
    <w:p>
      <w:r>
        <w:t>TL. CỤC TRƯỞNG</w:t>
      </w:r>
    </w:p>
    <w:p>
      <w:r>
        <w:t>KT. TRƯỞNG BAN GIÁM SÁT QUẢN LÝ VỀ HQ</w:t>
      </w:r>
    </w:p>
    <w:p>
      <w:r>
        <w:t>PHÓ TRƯỞNG BAN</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