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3364/CT-CS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3364/CT-CS</w:t>
      </w:r>
    </w:p>
    <w:p>
      <w:r>
        <w:t>V/v chính sách thuế</w:t>
      </w:r>
    </w:p>
    <w:p>
      <w:r>
        <w:t>Hà Nội, ngày 22 tháng 8 năm 2025</w:t>
      </w:r>
    </w:p>
    <w:p>
      <w:r>
        <w:t>Kính gửi:  Thuế thành phố Hồ Chí Minh</w:t>
      </w:r>
    </w:p>
    <w:p>
      <w:r>
        <w:t>Cục Thuế nhận được công văn 753/CCTKV.XVI-QLDN1 ngày 25/6/2025 của Chi cục Thuế khu vực XVI (nay là Thuế thành phố Hồ Chí Minh) về chính sách thuế. Về vấn đề này, Cục Thuế có ý kiến như sau:</w:t>
      </w:r>
    </w:p>
    <w:p>
      <w:r>
        <w:t>Căn cứ điểm c khoản 1, điểm c khoản 2, điểm a khoản 3 Điều 39, khoản 2 Điều 68, điểm g khoản 1 Điều 110 Luật Quản lý thuế số 38/2019/QH14 ngày 13/6/2019 quy định chấm dứt hiệu lực mã số thuế, hoàn thành nghĩa vụ nộp thuế trong trường hợp tổ chức lại doanh nghiệp và kiểm tra thuế tại trụ sở của người nộp thuế;</w:t>
      </w:r>
    </w:p>
    <w:p>
      <w:r>
        <w:t>Căn cứ khoản 12 Điều 1 Nghị định số 70/2025/NĐ-CP ngày 20/3/2025 của Chính phủ quy định về ngừng sử dụng hóa đơn điện tử;</w:t>
      </w:r>
    </w:p>
    <w:p>
      <w:r>
        <w:t>Căn cứ Điều 15 Thông tư số 86/2024/TT-BTC ngày 23/12/2024 của Bộ Tài chính hướng dẫn các nghĩa vụ người nộp thuế phải hoàn thành trước khi chấm dứt hiệu lực mã số thuế;</w:t>
      </w:r>
    </w:p>
    <w:p>
      <w:r>
        <w:t>Căn cứ khoản 10 Điều 1 Thông tư số 26/2015/TT-BTC ngày 27/02/2015 của Bộ Tài chính hướng dẫn điều kiện khấu trừ thuế GTGT đầu vào;</w:t>
      </w:r>
    </w:p>
    <w:p>
      <w:r>
        <w:t>Căn cứ khoản 1 Điều 4 Thông tư số 96/2015/TT-BTC ngày 22/6/2015 của Bộ Tài chính hướng dẫn các khoản chi được trừ và không được trừ khi xác định thu nhập chịu thuế;</w:t>
      </w:r>
    </w:p>
    <w:p>
      <w:r>
        <w:t>Căn cứ Điều 201 Luật Doanh nghiệp số 59/2020/QH14 ngày 17/6/2020 quy định về sáp nhập công ty.</w:t>
      </w:r>
    </w:p>
    <w:p>
      <w:r>
        <w:t>Căn cứ các quy định trên, về nguyên tắc khi doanh nghiệp bị sáp nhập có trách nhiệm hoàn thành nghĩa vụ nộp thuế trước khi sáp nhập và chấm dứt hiệu lực mã số thuế; trường hợp chưa hoàn thành nghĩa vụ nộp thuế thì doanh nghiệp bị sáp nhập và doanh nghiệp nhận sáp nhập có trách nhiệm hoàn thành nghĩa vụ nộp thuế. Mã số thuế không được sử dụng trong các giao dịch kinh tế kể từ ngày cơ quan thuế thông báo chấm dứt hiệu lực. Tuy nhiên theo trình bày của Chi cục Thuế khu vực XVI, hiện nay Chi cục Thuế khu vực XVI đang trong quá trình kiểm tra quyết toán thuế tại Công ty phát triển công nghiệp KSB theo Quyết định số 794/QĐ-CCTKV.XVI ngày 26/5/2025, Công ty phát triển công nghiệp KSB chưa hoàn tất các thủ tục đóng mã số thuế. Các thông tin thay đổi chưa được cập nhật đầy đủ, một số hóa đơn GTGT đầu vào do nhà cung cấp phát hành vẫn mang tên Công ty TNHH phát triển công nghiệp KSB từ kỳ tháng 4/2025 đến tháng 6/2025. Do đó, theo quy định của pháp luật doanh nghiệp, chưa đủ căn cứ để Công ty cổ phần khoáng sản và xây dựng Bình Dương được kế thừa quyền và lợi ích hợp pháp, các khoản nợ chưa thanh toán, hợp đồng lao động và nghĩa vụ tài sản khác của Công ty phát triển công nghiệp KSB (trong đó có quyền và nghĩa vụ đối với số thuế đầu vào phát sinh tháng 4/2025 đến tháng 6/2025).</w:t>
      </w:r>
    </w:p>
    <w:p>
      <w:r>
        <w:t>Đề nghị Thuế thành phố Hồ Chí Minh nghiên cứu các quy định và hướng dẫn nêu trên, trên cơ sở tình hình thực tế sáp nhập doanh nghiệp tại doanh nghiệp để xử lý theo quy định, nghiên cứu bổ sung quyết định kiểm tra thuế để kiểm tra, xác nhận nghĩa vụ thuế cho người nộp thuế đối với các kỳ phát sinh sau thời kỳ đang được kiểm tra (bao gồm cả các hóa đơn đầu vào phát sinh sau thời kỳ kiểm tra) để xác định nghĩa vụ thuế làm căn cứ để chấm dứt hiệu lực mã số thuế.</w:t>
      </w:r>
    </w:p>
    <w:p>
      <w:r>
        <w:t>Cục Thuế có ý kiến để Thuế thành phố Hồ Chí Minh được biết./.</w:t>
      </w:r>
    </w:p>
    <w:p>
      <w:r>
        <w:t>Nơi nhận:</w:t>
      </w:r>
    </w:p>
    <w:p>
      <w:r>
        <w:t>- Như trên;</w:t>
      </w:r>
    </w:p>
    <w:p>
      <w:r>
        <w:t>- Phó CTrg Đặng Ngọc Minh (để b/c);</w:t>
      </w:r>
    </w:p>
    <w:p>
      <w:r>
        <w:t>- Ban KT, Ban NVT,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