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3333/TCHQ-TXNK năm 2024 về chính sách thuế khi sáp nhập doanh nghiệp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3333/TCHQ-TXNK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3333/TCHQ-TXNK</w:t>
      </w:r>
    </w:p>
    <w:p>
      <w:r>
        <w:t>V/v chính sách thuế khi sáp nhập doanh nghiệp</w:t>
      </w:r>
    </w:p>
    <w:p>
      <w:r>
        <w:t>Hà Nội, ngày 09 tháng 7 năm 2024</w:t>
      </w:r>
    </w:p>
    <w:p>
      <w:r>
        <w:t>Kính gửi:  Công ty TNHH J-Tech Vina.</w:t>
      </w:r>
    </w:p>
    <w:p>
      <w:r>
        <w:t>(Địa chỉ: Lô CN13, Khu công nghiệp Khai Quang, phường Khai Quang, thành phố Vĩnh Yên, tỉnh Vĩnh Phúc)</w:t>
      </w:r>
    </w:p>
    <w:p>
      <w:r>
        <w:t>Tổng cục Hải quan nhận được công văn số: 1306/XNK ngày 13/6/2024 của Công ty TNHH J-Tech Vina đề nghị hướng dẫn về chính sách thuế khi sáp nhập doanh nghiệp. Về vấn đề này, Tổng cục Hải quan có ý kiến như sau:</w:t>
      </w:r>
    </w:p>
    <w:p>
      <w:r>
        <w:t>Căn cứ điểm c khoản 2 Điều 201 Luật Doanh nghiệp số 59/2020/QH14 quy định về sáp nhập công ty:  Sau khi công ty nhận sáp nhập đăng ký doanh nghiệp, công ty bị sáp nhập chấm dứt tồn tại; công ty nhận sáp nhập được hưởng các quyền và lợi ích hợp pháp, chịu trách nhiệm về các nghĩa vụ, các khoản nợ chưa thanh toán, hợp đồng lao động và nghĩa vụ tài sản khác của công ty bị sáp nhập. Các công ty nhận sáp nhập đương nhiên kế thừa toàn bộ quyền, nghĩa vụ, và lợi ích hợp pháp của các công ty bị sáp nhập theo hợp đồng sáp nhập.</w:t>
      </w:r>
    </w:p>
    <w:p>
      <w:r>
        <w:t>Căn cứ khoản 2 Điều 68 Luật Quản lý thuế số 38/2019/QH14 quy định về hoàn thành nghĩa vụ nộp thuế trong trường hợp tổ chức lại doanh nghiệp:  Doanh nghiệp bị tách, bị hợp nhất, bị sáp nhập có trách nhiệm hoàn thành nghĩa vụ nộp thuế trước khi tách, hợp nhất, sáp nhập; trường hợp chưa hoàn thành nghĩa vụ nộp thuế thì doanh nghiệp bị tách và doanh nghiệp được tách, doanh nghiệp hợp nhất, doanh nghiệp nhận sáp nhập có trách nhiệm hoàn thành nghĩa vụ nộp thuế.</w:t>
      </w:r>
    </w:p>
    <w:p>
      <w:r>
        <w:t>Căn cứ khoản 7 Điều 16 Luật Thuế xuất khẩu, thuế nhập khẩu số 107/2016/QH13, Điều 12 Nghị định số 134/2016/NĐ-CP ngày 01/9/2016 của Chính phủ  (được sửa đổi, bổ sung tại khoản 6 Điều 1 Nghị định số 18/2021/NĐ-CP ngày 11/3/2021)  quy định về miễn thuế nhập khẩu đối với hàng hóa nhập khẩu để sản xuất hàng hóa xuất khẩu. Cơ sở để xác định hàng hóa được miễn thuế thực hiện theo quy định tại khoản 2 Điều 12 Nghị định số 134/2016/NĐ-CP  (được sửa đổi, bổ sung tại khoản 6 Điều 1 Nghị định số 18/2021/NĐ-CP ngày 11/3/2021) . Hồ sơ, thủ tục miễn thuế thực hiện theo quy định tại Điều 31 Nghị định này.</w:t>
      </w:r>
    </w:p>
    <w:p>
      <w:r>
        <w:t>Căn cứ các quy định nêu trên, trường hợp sáp nhập doanh nghiệp thì doanh nghiệp bị sáp nhập có trách nhiệm hoàn thành nghĩa vụ nộp thuế trước khi sáp nhập; trường hợp chưa hoàn thành nghĩa vụ nộp thuế thì doanh nghiệp nhận sáp nhập có trách nhiệm hoàn thành nghĩa vụ nộp thuế. Doanh nghiệp nhận sáp nhập được hưởng các quyền và lợi ích hợp pháp, chịu trách nhiệm về các nghĩa vụ, các khoản nợ chưa thanh toán, hợp đồng lao động và nghĩa vụ tài sản khác của doanh nghiệp bị sáp nhập.  Doanh nghiệp nhận sáp nhập đương nhiên kế thừa toàn bộ quyền, nghĩa vụ, và lợi ích hợp pháp của doanh nghiệp bị sáp nhập theo hợp đồng sáp nhập .</w:t>
      </w:r>
    </w:p>
    <w:p>
      <w:r>
        <w:t>Trong quá trình thực hiện, nếu phát sinh vướng mắc, đề nghị doanh nghiệp liên hệ với Chi cục Hải quan nơi quản lý để được hướng dẫn, giải quyết theo thẩm quyền. Trường hợp vượt quá thẩm quyền, Cục Hải quan địa phương báo cáo Tổng cục Hải quan hướng dẫn.</w:t>
      </w:r>
    </w:p>
    <w:p>
      <w:r>
        <w:t>Tổng cục Hải quan thông báo để Công ty TNHH J-Tech Vina được biết./.</w:t>
      </w:r>
    </w:p>
    <w:p>
      <w:r>
        <w:t>Nơi nhận:</w:t>
      </w:r>
    </w:p>
    <w:p>
      <w:r>
        <w:t>- Như trên;</w:t>
      </w:r>
    </w:p>
    <w:p>
      <w:r>
        <w:t>- PTCT. Hoàng Việt Cường (để b/cáo);</w:t>
      </w:r>
    </w:p>
    <w:p>
      <w:r>
        <w:t>- Lưu: VT, TXNK_Lập (03b).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