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3333/CT-CS năm 2025 về tiền chậm nộp và xử phạt vi phạm hành chính đối với hành vi chậm nộp hồ sơ khai thuế thu nhập doanh nghiệp của đơn vị sự nghiệp công lập trong lĩnh vực giáo dục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3333/CT-CS</w:t>
      </w:r>
    </w:p>
    <w:p>
      <w:r>
        <w:t>V/v chính sách thuế</w:t>
      </w:r>
    </w:p>
    <w:p>
      <w:r>
        <w:t>Hà Nội, ngày 21 tháng 8 năm 2025</w:t>
      </w:r>
    </w:p>
    <w:p>
      <w:r>
        <w:t>Kính gửi:  Thuế tỉnh Khánh Hòa</w:t>
      </w:r>
    </w:p>
    <w:p>
      <w:r>
        <w:t>Cục Thuế nhận được công văn số 3589/CCTKV13-NVDTPC ngày 23/6/2025 của Chi cục Thuế Khu vực XIII (nay là Thuế tỉnh Khánh Hòa) vướng mắc về tiền chậm nộp và xử phạt vi phạm hành chính đối với hành vi chậm nộp hồ sơ khai thuế thu nhập doanh nghiệp (TNDN) của đơn vị sự nghiệp công lập trong lĩnh vực giáo dục. Về vấn đề này, Cục Thuế có ý kiến như sau:</w:t>
      </w:r>
    </w:p>
    <w:p>
      <w:r>
        <w:t>Liên quan đến nội dung này, ngày 28/11/2017, Văn phòng Chính phủ có công văn số 551/TB-VPCP thông báo ý kiến kết luận của Lãnh đạo Chính phủ:</w:t>
      </w:r>
    </w:p>
    <w:p>
      <w:r>
        <w:t>“(1)  Về thuế đối với đơn vị sự nghiệp công lập thực hiện đúng quy định của pháp luật về thuế . ...”</w:t>
      </w:r>
    </w:p>
    <w:p>
      <w:r>
        <w:t>Căn cứ quy định pháp luật về thuế TNDN (Luật Thuế TNDN và các Nghị định của Chính phủ hướng dẫn Luật Thuế), về nguyên tắc đơn vị sự nghiệp có hoạt động kinh doanh hàng hóa, dịch vụ có thu nhập chịu thuế TNDN xác định được doanh thu, chi phí, thu nhập thì số thuế TNDN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TNDN tính theo tỷ lệ % trên doanh thu bán hàng hóa, dịch vụ. Hiện hành, theo quy định tại Điều 11 Nghị định số 218/2013/NĐ-CP ngày 26/12/2013 của Chính phủ quy định chi tiết và hướng dẫn thi hành Luật Thuế TNDN, đối với hoạt động giáo dục, tỷ lệ này là 2%.</w:t>
      </w:r>
    </w:p>
    <w:p>
      <w:r>
        <w:t>Tương tự vấn đề này, Tổng cục Thuế đã có công văn số 3002/TCT-CS ngày 28/7/2020 gửi Cục Thuế tỉnh Bình Phước và Cục Thuế các tỉnh, thành phố trực thuộc Trung ương về thuế TNDN đối với đơn vị sự nghiệp công lập trong lĩnh vực y tế, giáo dục.  (Bản chụp công văn kèm theo)</w:t>
      </w:r>
    </w:p>
    <w:p>
      <w:r>
        <w:t>Trường hợp đơn vị sự nghiệp thực hiện không đúng quy định của pháp luật thuế thì bị truy thu thuế, tính tiền chậm nộp, tiền phạt vi phạm hành chính về thuế theo quy định.</w:t>
      </w:r>
    </w:p>
    <w:p>
      <w:r>
        <w:t>Đề nghị Thuế tỉnh Khánh Hòa hướng dẫn các đơn vị sự nghiệp công lập trong lĩnh vực giáo dục và đào tạo thực hiện kê khai, xác định nghĩa vụ thuế theo đúng quy định./.</w:t>
      </w:r>
    </w:p>
    <w:p>
      <w:r>
        <w:t>Nơi nhận:</w:t>
      </w:r>
    </w:p>
    <w:p>
      <w:r>
        <w:t>- Như trên;</w:t>
      </w:r>
    </w:p>
    <w:p>
      <w:r>
        <w:t>- PCTr. Đặng Ngọc Minh (để b/c);</w:t>
      </w:r>
    </w:p>
    <w:p>
      <w:r>
        <w:t>- Ban Pháp chế - CT;</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