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3322/TNI-QLDN2 năm 2025 chính sách thuế về xuất hóa đơn chiết khấu thương mại, chi phí, thuế giá trị gia tăng dưới 5 triệu đồng dùng tiền mặt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3322/TNI-QLDN2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3322/TNI-QLDN2</w:t>
      </w:r>
    </w:p>
    <w:p>
      <w:r>
        <w:t>V/v chính sách thuế.</w:t>
      </w:r>
    </w:p>
    <w:p>
      <w:r>
        <w:t>Tây Ninh, ngày 03 tháng 12 năm 2025</w:t>
      </w:r>
    </w:p>
    <w:p>
      <w:r>
        <w:t>Kính gửi:</w:t>
      </w:r>
    </w:p>
    <w:p>
      <w:r>
        <w:t>Công ty TNHH Thương mại gia công sản xuất Cooya Textile;</w:t>
      </w:r>
    </w:p>
    <w:p>
      <w:r>
        <w:t>Mã số thuế: 1102058032;</w:t>
      </w:r>
    </w:p>
    <w:p>
      <w:r>
        <w:t>Địa chỉ trụ sở chính: Lô D-01, Đường số 5, Khu Công Nghiệp Đức Hòa 1, Xã Mỹ Hạnh, tỉnh Tây Ninh</w:t>
      </w:r>
    </w:p>
    <w:p>
      <w:r>
        <w:t>Trả lời công văn số 03/2025/CV-CT ngày 17/11/2025 của Công ty TNHH Thương mại gia công sản xuất Cooya Textile (sau đây gọi tắt là Công ty) về việc xuất hóa đơn chiết khấu thương mại, chi phí, thuế GTGT dưới 5 triệu đồng dùng tiền mặt. Thuế tỉnh Tây Ninh có ý kiến như sau:</w:t>
      </w:r>
    </w:p>
    <w:p>
      <w:r>
        <w:t>- Căn cứ Điểm a khoản 3 Điều 1 Nghị định số 70/2025/NĐ-CP sửa đổi khoản 1 Điều 4 Nghị định số 123/2020/NĐ-CP ngày 19/10/2020 của Chính phủ quy định:</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 Căn cứ khoản 13 Điều 1 Nghị định số 70/2025/NĐ-CP ngày 20/03/2025 của Chính phủ sửa đổi tên Điều 19 và sửa đổi, bổ sung Điều 19 của Nghị định số 123/2020/NĐ-CP ngày 19/10/2020 của Chính phủ:</w:t>
      </w:r>
    </w:p>
    <w:p>
      <w:r>
        <w:t>“Điều 19. Thay thế, điều chỉnh hóa đơn điện tử</w:t>
      </w:r>
    </w:p>
    <w:p>
      <w:r>
        <w:t>…</w:t>
      </w:r>
    </w:p>
    <w:p>
      <w:r>
        <w:t>b) Trường hợp có sai: mã số thuế; sai về số tiền ghi trên hóa đơn, sai về thuế suất, tiền thuế hoặc hàng hóa ghi trên hóa đơn không đúng quy cách, chất lượng thì có thể lựa chọn điều chỉnh hoặc thay thế hóa đơn điện tử như sau:</w:t>
      </w:r>
    </w:p>
    <w:p>
      <w:r>
        <w:t>b.1) Người bán lập hóa đơn điện tử điều chỉnh hóa đơn đã lập sai.</w:t>
      </w:r>
    </w:p>
    <w:p>
      <w:r>
        <w:t>Hóa đơn điện tử điều chỉnh hóa đơn điện tử đã lập sai phải có dòng chữ “Điều chỉnh cho hóa đơn Mẫu số... ký hiệu... số... ngày... tháng... năm”.</w:t>
      </w:r>
    </w:p>
    <w:p>
      <w:r>
        <w:t>…</w:t>
      </w:r>
    </w:p>
    <w:p>
      <w:r>
        <w:t>4. Hóa đơn để điều chỉnh hóa đơn điện tử đã lập trong một số trường hợp như sau:</w:t>
      </w:r>
    </w:p>
    <w:p>
      <w:r>
        <w:t>…</w:t>
      </w:r>
    </w:p>
    <w:p>
      <w:r>
        <w:t>b) Trường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lần mua cuối cùng hoặc kỳ tiếp sau hoặc được lập hóa đơn điều chỉnh kèm theo bảng kê các số hóa đơn cần điều chỉnh, số tiền, tiền thuế điều chỉnh. Bảng kê được lưu tại đơn vị và xuất trình khi cơ quan thuế hoặc cơ quan nhà nước có thẩm quyền yêu cầu. Căn cứ vào hóa đơn điều chỉnh, bên bán và bên mua kê khai điều chỉnh doanh thu mua, bán, thuế đầu ra, đầu vào tại kỳ lập hóa đơn điều chỉnh.</w:t>
      </w:r>
    </w:p>
    <w:p>
      <w:r>
        <w:t>…</w:t>
      </w:r>
    </w:p>
    <w:p>
      <w:r>
        <w:t>5. Áp dụng hóa đơn điều chỉnh, thay thế</w:t>
      </w:r>
    </w:p>
    <w:p>
      <w:r>
        <w:t>a) Trường hợp hóa đơn điện tử đã lập sai và người bán đã xử lý theo hình thức điều chỉnh hoặc thay thế theo quy định tại điểm b khoản 1 Điều này, sau đó lại phát hiện hóa đơn sai thì các lần xử lý tiếp theo người bán sẽ thực hiện theo hình thức đã áp dụng khi xử lý lần đầu;</w:t>
      </w:r>
    </w:p>
    <w:p>
      <w:r>
        <w:t>b) Trường hợp theo quy định hóa đơn điện tử được lập không có ký hiệu mẫu số hóa đơn, ký hiệu hóa đơn, số hóa đơn đã lập sai thì người bán chỉ thực hiện lập hóa đơn điều chỉnh;</w:t>
      </w:r>
    </w:p>
    <w:p>
      <w:r>
        <w:t>c) Đối với nội dung về giá trị trên hóa đơn điều chỉnh thì: điều chỉnh tăng (ghi dấu dương), điều chỉnh giảm (ghi dấu âm) đúng với thực tế điều chỉnh;</w:t>
      </w:r>
    </w:p>
    <w:p>
      <w:r>
        <w:t>d) Hóa đơn điều chỉnh, hóa đơn thay thế đối với trường hợp quy định tại điểm b khoản 1 Điều này thì người bán, người mua khai bổ sung vào kỳ phát sinh hóa đơn bị điều chỉnh, bị thay thế;</w:t>
      </w:r>
    </w:p>
    <w:p>
      <w:r>
        <w:t>đ) Hóa đơn điều chỉnh đối với trường hợp quy định tại khoản 4 Điều này thì người bán kê khai vào kỳ phát sinh hóa đơn điều chỉnh, người mua kê khai vào kỳ nhận được hóa đơn điều chỉnh.”</w:t>
      </w:r>
    </w:p>
    <w:p>
      <w:r>
        <w:t>- Căn cứ điểm đ khoản 6 Điều 10 Nghị định số 123/2020/NĐ-CP ngày 19/10/2020 của Chính phủ, quy định:</w:t>
      </w:r>
    </w:p>
    <w:p>
      <w:r>
        <w:t>“đ)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r>
        <w:t>- Căn cứ khoản 2 Điều 14 Nghị định số 181/2025/NĐ-CP ngày 20/03/2025 của Chính phủ, quy định nguyên tắc xác định giá tính thuế giá trị gia tăng :</w:t>
      </w:r>
    </w:p>
    <w:p>
      <w:r>
        <w:t>“2. Trường hợp cơ sở kinh doanh áp dụng hình thức chiết khấu thương mại dành cho khách hàng (nếu có) thì giá tính thuế giá trị gia tăng là giá bán đã chiết khấu thương mại dành cho khách hàng chưa có thuế giá trị gia tăng.”</w:t>
      </w:r>
    </w:p>
    <w:p>
      <w:r>
        <w:t>- Căn cứ Điều 14 Luật số 48/2024/QH15 ngày 26/11/2024 của Quốc hội quy định Luật thuế giá trị gia tăng:</w:t>
      </w:r>
    </w:p>
    <w:p>
      <w:r>
        <w:t>“ Điều 14. Khấu trừ thuế giá trị gia tăng đầu vào</w:t>
      </w:r>
    </w:p>
    <w:p>
      <w:r>
        <w:t>…</w:t>
      </w:r>
    </w:p>
    <w:p>
      <w:r>
        <w:t>2. Điều kiện khấu trừ thuế giá trị gia tăng đầu vào được quy định như sau:</w:t>
      </w:r>
    </w:p>
    <w:p>
      <w: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r>
        <w:t>b) Có chứng từ thanh toán không dùng tiền mặt đối với hàng hóa, dịch vụ mua vào, trừ một số trường hợp đặc thù theo quy định của Chính phủ;</w:t>
      </w:r>
    </w:p>
    <w:p>
      <w:r>
        <w:t>…</w:t>
      </w:r>
    </w:p>
    <w:p>
      <w:r>
        <w:t>- Căn cứ Điều 26 Nghị định số 181/2025/NĐ-CP ngày 01/7/2025 của Chính phủ quy định:</w:t>
      </w:r>
    </w:p>
    <w:p>
      <w:r>
        <w:t>Cơ sở kinh doanh phải có chứng từ thanh toán không dùng tiền mặt đối với hàng hóa, dịch vụ mua vào (bao gồm cả hàng hóa nhập khẩu) từ 05 triệu đồng trở lên đã bao gồm thuế giá trị gia tăng. Trong đó:</w:t>
      </w:r>
    </w:p>
    <w:p>
      <w:r>
        <w:t>1.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r>
        <w:t>2. Một số trường hợp đặc thù theo quy định tại điểm b khoản 2 Điều 14 Luật Thuế giá trị gia tăng bao gồm:</w:t>
      </w:r>
    </w:p>
    <w:p>
      <w:r>
        <w:t>…</w:t>
      </w:r>
    </w:p>
    <w:p>
      <w:r>
        <w:t>g) 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Trường hợp chưa có chứng từ thanh toán không dùng tiền mặt do chưa đến thời điểm thanh toán theo hợp đồng, phụ lục hợp đồng thì cơ sở kinh doanh vẫn được khấu trừ thuế giá trị gia tăng đầu vào. Trường hợp 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w:t>
      </w:r>
    </w:p>
    <w:p>
      <w:r>
        <w:t>…</w:t>
      </w:r>
    </w:p>
    <w:p>
      <w:r>
        <w:t>Căn cứ Điều 9 Luật số 67/2025/QH15 ngày 14/6/2025 của Quốc hội quy định Luật thuế thu nhập doanh nghiệp:</w:t>
      </w:r>
    </w:p>
    <w:p>
      <w:r>
        <w:t>“Điều 9. Các khoản chi được trừ và không được trừ khi xác định thu nhập chịu thuế</w:t>
      </w:r>
    </w:p>
    <w:p>
      <w:r>
        <w:t>1. Trừ các khoản chi quy định tại khoản 2 Điều này, doanh nghiệp được trừ các khoản chi khi xác định thu nhập chịu thuế nếu đáp ứng đủ các điều kiện sau đây:</w:t>
      </w:r>
    </w:p>
    <w:p>
      <w:r>
        <w:t>a) Khoản chi thực tế phát sinh liên quan đến hoạt động sản xuất, kinh doanh của doanh nghiệp, bao gồm cả khoản chi phí bổ sung được trừ theo tỷ lệ phần trăm tính trên chi phí thực tế phát sinh trong kỳ tính thuế liên quan đến hoạt động nghiên cứu và phát triển của doanh nghiệp;</w:t>
      </w:r>
    </w:p>
    <w:p>
      <w:r>
        <w:t>b) Khoản chi thực tế phát sinh khác, bao gồm:</w:t>
      </w:r>
    </w:p>
    <w:p>
      <w:r>
        <w:t>…</w:t>
      </w:r>
    </w:p>
    <w:p>
      <w:r>
        <w:t>c) Các khoản chi có đủ hoá đơn, chứng từ thanh toán không dùng tiền mặt theo quy định của pháp luật, trừ các trường hợp đặc thù theo quy định của Chính phủ.</w:t>
      </w:r>
    </w:p>
    <w:p>
      <w:r>
        <w:t>Căn cứ các quy định trên, trường hợp Công ty áp dụng hình thức chiết khấu thương mại dành cho khách hàng theo quy định của pháp luật thì nội dung trên hóa đơn thực hiện theo quy định tại điểm đ khoản 6 Điều 10 Nghị định số 123/2020/NĐ-CP của Chính phủ. Trường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lần mua cuối cùng hoặc kỳ tiếp sau hoặc được lập hóa đơn điều chỉnh kèm theo bảng kê các số hóa đơn cần điều chỉnh, số tiền, tiền thuế điều chỉnh.</w:t>
      </w:r>
    </w:p>
    <w:p>
      <w:r>
        <w:t>Về khấu trừ thuế GTGT, Công ty căn cứ quy định tại Điều 14 Luật số 48/2024/QH15 và Điều   26 Nghị định số 181/2025/NĐ-CP để xác định.</w:t>
      </w:r>
    </w:p>
    <w:p>
      <w:r>
        <w:t>Về xác định chi phí được trừ khi tính thuế TNDN, Công ty căn cứ quy định tại Điều 9   Luật số 67/2025/QH15 ngày 14/6/2025 của Quốc hội có hiệu lực thi hành từ ngày 01 tháng 10 năm 2025 và áp dụng từ kỳ tính thuế thu nhập doanh nghiệp năm 2025.</w:t>
      </w:r>
    </w:p>
    <w:p>
      <w:r>
        <w:t>Công ty căn cứ tình hình thực tế tại đơn vị và đối chiếu với các văn bản quy phạm pháp luật nêu trên thực hiện theo đúng quy định.</w:t>
      </w:r>
    </w:p>
    <w:p>
      <w:r>
        <w:t>Thuế tỉnh Tây Ninh trả lời cho Công ty được biết và thực hiện theo đúng quy định tại văn bản quy phạm pháp luật đã được trích dẫn tại văn bản này./.</w:t>
      </w:r>
    </w:p>
    <w:p>
      <w:r>
        <w:t>Nơi nhận:</w:t>
      </w:r>
    </w:p>
    <w:p>
      <w:r>
        <w:t>- Như trên;</w:t>
      </w:r>
    </w:p>
    <w:p>
      <w:r>
        <w:t>- Trang web Thuế tỉnh Tây Ninh;</w:t>
      </w:r>
    </w:p>
    <w:p>
      <w:r>
        <w:t>- Lưu: VT, QLDN2, Linh.</w:t>
      </w:r>
    </w:p>
    <w:p>
      <w:r>
        <w:t>NNT quét mã QR để đánh giá</w:t>
      </w:r>
    </w:p>
    <w:p>
      <w:r>
        <w:t>KT. TRƯỞNG THUẾ TỈNH</w:t>
      </w:r>
    </w:p>
    <w:p>
      <w:r>
        <w:t>PHÓ TRƯỞNG THUẾ TỈNH</w:t>
      </w:r>
    </w:p>
    <w:p>
      <w:r>
        <w:t>Nguyễn Thị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