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330/CT-CS năm 2026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330/CT-CS</w:t>
      </w:r>
    </w:p>
    <w:p>
      <w:r>
        <w:t>V/v chính sách thuế giá trị gia tăng.</w:t>
      </w:r>
    </w:p>
    <w:p>
      <w:r>
        <w:t>Hà Nội, ngày 20 tháng 01 năm 2026</w:t>
      </w:r>
    </w:p>
    <w:p>
      <w:r>
        <w:t>Kính gửi:  Thuế thành phố Huế</w:t>
      </w:r>
    </w:p>
    <w:p>
      <w:r>
        <w:t>Cục Thuế nhận được công văn số 1492/CCTKVXII-TTKT-HUE ngày 30/6/2025 của Chi cục Thuế khu vực XII (nay là Thuế thành phố Huế) đề nghị hướng dẫn về chính sách thuế giá trị gia tăng (GTGT). Về vấn đề này, Cục Thuế có ý kiến như sau:</w:t>
      </w:r>
    </w:p>
    <w:p>
      <w:r>
        <w:t>Căn cứ Điều 112 Luật Quản lý thuế số 38/2019/QH14 quy định về nhiệm vụ, quyền hạn của thủ trưởng cơ quan quản lý thuế ra quyết định kiểm tra thuế và công chức quản lý thuế trong việc kiểm tra thuế;</w:t>
      </w:r>
    </w:p>
    <w:p>
      <w:r>
        <w:t>Căn cứ khoản 8 Điều 4; khoản 1, khoản 9 Điều 7 Thông tư số 219/2013/TT-BTC ngày 31/12/2013 của Bộ Tài chính về thuế GTGT hướng dẫn đối tượng không chịu thuế GTGT và giá tính thuế GTGT.</w:t>
      </w:r>
    </w:p>
    <w:p>
      <w:r>
        <w:t>Căn cứ khoản 5 Điều 8 Thông tư số 219/2013/TT-BTC ngày 31/12/2013 của Bộ Tài chính về thời điểm tính thuế GTGT đối với hoạt động xây dựng, lắp đặt.</w:t>
      </w:r>
    </w:p>
    <w:p>
      <w:r>
        <w:t>Căn cứ điểm a khoản 1 Điều 4 Thông tư số 45/2013/TT-BTC ngày 25/4/2013 của Bộ Tài chính quy định việc xác định nguyên giá tài sản.</w:t>
      </w:r>
    </w:p>
    <w:p>
      <w:r>
        <w:t>Căn cứ điểm 1 Mục X Thông tư số 161/2007/TT-BTC ngày 31/12/2007 của Bộ Tài chính hướng dẫn thực hiện chuẩn mực 16 "Chi phí đi vay".</w:t>
      </w:r>
    </w:p>
    <w:p>
      <w:r>
        <w:t>Căn cứ các quy định nêu trên và theo nội dung nêu tại công văn số 1492/СCТKVXII-TTKT-HUE của Chi cục Thuế khu vực XII (nay là Thuế ТР Huế), Cục Thuế có ý kiến như sau:</w:t>
      </w:r>
    </w:p>
    <w:p>
      <w:r>
        <w:t>Về thuế GTGT: Căn cứ quy định tại khoản 9 Điều 7, khoản 5 Điều 8 Thông tư số 219/2013/TT-BTC ngày 31/12/2013 của Bộ Tài chính hướng dẫn về giá tính thuế GTGT; thời điểm xác định giá tính thuế GTGT để xác định giá tính thuế GTGT, đề nghị Thuế thành phố Huế xác định rõ phần chi phí lãi vay thuộc đối tượng không chịu thuế GTGT theo quy định tại khoản 8 Điều 4 Thông tư số 219/2013/TT-BTC để làm căn cứ lập hóa đơn theo đúng quy định.</w:t>
      </w:r>
    </w:p>
    <w:p>
      <w:r>
        <w:t>Về việc xác định nguyên giá tài sản cố định hữu hình: Thông tư số 45/2013/TT-BTC ngày 25/4/2013 của Bộ Tài chính về chế độ quản lý, sử dụng và trích khấu hao tài sản cố định đã quy định, hướng dẫn cụ thể để xác định nguyên giá tài sản cố định, trong đó bao gồm chi phí lãi vay phát sinh trong quá trình đầu tư mua sắm tài sản cố định tính đến thời điểm đưa tài sản vào trạng thái sẵn sàng sử dụng.</w:t>
      </w:r>
    </w:p>
    <w:p>
      <w:r>
        <w:t>Đề nghị Thuế thành phố Huế căn cứ quy định tại Điều 112 Luật Quản lý thuế số 38/2019/QH14, căn cứ pháp luật về thuế GTGT và các quy định có liên quan và hồ sơ thực tế qua kiểm tra để xử lý theo quy định và theo thẩm quyền.</w:t>
      </w:r>
    </w:p>
    <w:p>
      <w:r>
        <w:t>Cục Thuế có ý kiến để Thuế thành phố Huế được biết./.</w:t>
      </w:r>
    </w:p>
    <w:p>
      <w:r>
        <w:t>Nơi nhận:</w:t>
      </w:r>
    </w:p>
    <w:p>
      <w:r>
        <w:t>- Như trên;</w:t>
      </w:r>
    </w:p>
    <w:p>
      <w:r>
        <w:t>- Phó CTr. Đặng Ngọc Minh  (để báo cáo);</w:t>
      </w:r>
    </w:p>
    <w:p>
      <w:r>
        <w:t>- Cục CST, Vụ PC, Cục DNNN;</w:t>
      </w:r>
    </w:p>
    <w:p>
      <w:r>
        <w:t>- Ban PC, NVT, KТ;</w:t>
      </w:r>
    </w:p>
    <w:p>
      <w:r>
        <w:t>- Website СТ;</w:t>
      </w:r>
    </w:p>
    <w:p>
      <w:r>
        <w:t>- Lưu: VT, CS (3b)</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