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327/CCTKV.XVI-QLDN2 năm 2025 về ưu đãi thuế thu nhập doanh nghiệp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327/CCTKV.XVI-QLDN2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327/CCTKV.XVI-QLDN2</w:t>
      </w:r>
    </w:p>
    <w:p>
      <w:r>
        <w:t>V/v ưu đãi thuế TNDN</w:t>
      </w:r>
    </w:p>
    <w:p>
      <w:r>
        <w:t>Bình Dương, ngày 26 tháng 3 năm 2025</w:t>
      </w:r>
    </w:p>
    <w:p>
      <w:r>
        <w:t>Kính gửi:  Công Ty TNHH H&amp;T INTELLIGENT CONTROL (Bình Dương)</w:t>
      </w:r>
    </w:p>
    <w:p>
      <w:r>
        <w:t>Địa chỉ: Số 21, Đường số 27, Khu công nghiệp VSIP II-A phường Vĩnh Tân,</w:t>
      </w:r>
    </w:p>
    <w:p>
      <w:r>
        <w:t>thành phố Tân Uyên, tỉnh Bình Dương</w:t>
      </w:r>
    </w:p>
    <w:p>
      <w:r>
        <w:t>MST: 3703099051</w:t>
      </w:r>
    </w:p>
    <w:p>
      <w:r>
        <w:t>Chi cục Thuế khu vực XVI nhận được văn bản số 18032025/H&amp;T-TCT ngày 19/3/2025 của Công Ty TNHH H&amp;T Intelligent Control (Bình Dương) (sau đây gọi tắt là “Công ty”) hỏi về chính sách thuế thu nhập doanh nghiệp (TNDN). Qua nội dung văn bản nói trên, Cục Thuế có ý kiến như sau:</w:t>
      </w:r>
    </w:p>
    <w:p>
      <w:r>
        <w:t>- Căn cứ Luật Đầu tư số 61/2020/QH14 ngày 17/6/2020 của Quốc hội quy định:</w:t>
      </w:r>
    </w:p>
    <w:p>
      <w:r>
        <w:t>“Điều 3. Giải thích từ ngữ</w:t>
      </w:r>
    </w:p>
    <w:p>
      <w:r>
        <w:t>...</w:t>
      </w:r>
    </w:p>
    <w:p>
      <w:r>
        <w:t>6. Dự án đầu tư mới là dự án đầu tư thực hiện lần đầu hoặc dự án đầu tư độc lập với dự án đầu tư đang hoạt động.”</w:t>
      </w:r>
    </w:p>
    <w:p>
      <w:r>
        <w:t>...”</w:t>
      </w:r>
    </w:p>
    <w:p>
      <w:r>
        <w:t>- Tại khoản 2 Điều 42 Luật Quản lý thuế số 38/2019/QH14 (có hiệu lực thi hành từ ngày 01 tháng 7 năm 2020) quy định nguyên tắc khai thuế, tính thuế:</w:t>
      </w:r>
    </w:p>
    <w:p>
      <w:r>
        <w:t>“Người nộp thuế tự tính số tiền thuế phải nộp, trừ trường hợp việc tính thuế do cơ quan quản lý thuế thực hiện theo quy định của Chính phủ.”;</w:t>
      </w:r>
    </w:p>
    <w:p>
      <w:r>
        <w:t>- Tại khoản 3, khoản 4 Điều 20 Thông tư 78/2014/TT-BTC ngày 18/6/2014 của Bộ Tài chính hướng dẫn ưu đãi về thời gian miễn thuế, giảm thuế TNDN (đã được sửa đổi, bổ sung tại Điều 6 Thông tư 151/2014/TT-BTC ngày 10/10/2014 và Điều 12 Thông tư 96/2015/TT-BTC ngày 22/6/2015 của Bộ Tài chính)</w:t>
      </w:r>
    </w:p>
    <w:p>
      <w:r>
        <w:t>“3. Miễn thuế 2 năm và giảm 50% số thuế phải nộp trong 4 năm tiếp theo đối với thu nhập từ thực hiện dự án đầu tư mới quy định tại Khoản 4 Điều 19 Thông tư số 78/2014/TT-BTC ngày 18/6/2014 của Bộ Tài chính và thu nhập của doanh nghiệp từ thực hiện dự án đầu tư mới tại Khu công nghiệp (trừ Khu công nghiệp nằm trên địa bàn có điều kiện - kinh tế xã hội thuận lợi).</w:t>
      </w:r>
    </w:p>
    <w:p>
      <w:r>
        <w:t>Địa bàn có điều kiện - kinh tế xã hội thuận lợi quy định tại khoản này là các quận nội thành của đô thị loại đặc biệt, đô thị loại I trực thuộc trung ương và các đô thị loại I trực thuộc tỉnh, không bao gồm các quận của đô thị loại đặc biệt, đô thị loại I trực thuộc trung ương và các đô thị loại I trực thuộc tỉnh mới được thành lập từ huyện kể từ ngày 01/01/2009; trường hợp khu công nghiệp nằm trên cả địa bàn thuận lợi và địa bàn không thuận lợi thì việc xác định ưu đãi thuế đối với khu công nghiệp căn cứ vào vị trí thực tế của dự án đầu tư trên thực địa.</w:t>
      </w:r>
    </w:p>
    <w:p>
      <w:r>
        <w:t>Việc xác định đô thị loại đặc biệt, loại I quy định tại khoản này thực hiện theo quy định tại Nghị định 42/2009/NĐ-CP ngày 07/5/2009 của Chính phủ quy định về phân loại đô thị và văn bản sửa đổi Nghị định này (nếu có)</w:t>
      </w:r>
    </w:p>
    <w:p>
      <w:r>
        <w:t>4. Thời gian miễn thuế, giảm thuế quy định tại Điều này được tính liên tục từ năm đầu tiên doanh nghiệp có thu nhập chịu thuế từ dự án đầu tư mới được hưởng ưu đãi thuế. Trường hợp doanh nghiệp không có thu nhập chịu thuế trong ba năm đầu, kể từ năm đầu tiên có doanh thu từ dự án đầu tư mới thì thời gian miễn thuế, giảm thuế được tính từ năm thứ tư dự án đầu tư mới phát sinh doanh thu.</w:t>
      </w:r>
    </w:p>
    <w:p>
      <w:r>
        <w:t>...”</w:t>
      </w:r>
    </w:p>
    <w:p>
      <w:r>
        <w:t>- Tại Điều 22 Thông tư 78/2014/TT-BTC ngày 18/6/2014 của Bộ Tài chính hướng dẫn thủ tục thực hiện ưu đãi thuế TNDN:  “Doanh nghiệp tự xác định các điều kiện ưu đãi thuế, mức thuế suất ưu đãi, thời gian miễn thuế, giảm thuế, số lỗ được trừ (-) vào thu nhập tính thuế để tự kê khai và tự quyết toán thuế với cơ quan thuế.”</w:t>
      </w:r>
    </w:p>
    <w:p>
      <w:r>
        <w:t>Căn cứ các quy định trên và nội dung văn bản, Chi cục Thuế khu vực XVI hướng dẫn về nguyên tắc như sau: trường hợp Công ty thực hiện dự án đầu tư mới tại Khu công nghiệp (trừ Khu công nghiệp nằm trên địa bàn có điều kiện kinh tế xã hội thuận lợi) thì thời gian được hưởng ưu đãi thuế của Công ty là miễn thuế 2 năm, giảm 50% số thuế TNDN phải nộp cho 4 năm liên tiếp kể từ khi Công ty có thu nhập chịu thuế. Nếu Công ty không có thu nhập chịu thuế trong ba năm kể từ năm đầu tiên có doanh thu thì thời gian áp dụng ưu đãi tính thuế từ năm thứ tư Công ty có doanh thu theo quy định tại khoản 3, khoản 4 Điều 20 Thông tư 78/2014/TT-BTC (đã được sửa đổi, bổ sung tại Điều 6 Thông tư 151/2014/TT-BTC và Điều 12 Thông tư 96/2015/TT-BTC).</w:t>
      </w:r>
    </w:p>
    <w:p>
      <w:r>
        <w:t>Đề nghị Công ty căn cứ tình hình thực tế hoạt động sản xuất kinh doanh và đối chiếu với quy định tại các văn bản pháp luật để áp dụng theo quy định.</w:t>
      </w:r>
    </w:p>
    <w:p>
      <w:r>
        <w:t>Trường hợp còn vướng mắc, đề nghị Công ty liên hệ với Phòng Quản lý, hỗ trợ doanh nghiệp 2 - Chi cục Thuế khu vực XVI (số điện thoại: 0274.3840453) cung cấp hồ sơ, tài liệu, số liệu có liên quan để được hướng dẫn cụ thể.</w:t>
      </w:r>
    </w:p>
    <w:p>
      <w:r>
        <w:t>Trên đây là ý kiến của Chi cục Thuế khu vực XVI trả lời cho Công ty biết để thực hiện./.</w:t>
      </w:r>
    </w:p>
    <w:p>
      <w:r>
        <w:t>Nơi nhận:</w:t>
      </w:r>
    </w:p>
    <w:p>
      <w:r>
        <w:t>- Như trên;</w:t>
      </w:r>
    </w:p>
    <w:p>
      <w:r>
        <w:t>- Website CCTKV.XVI;</w:t>
      </w:r>
    </w:p>
    <w:p>
      <w:r>
        <w:t>- Lưu VT, Phòng QLDN2 (Loan).</w:t>
      </w:r>
    </w:p>
    <w:p>
      <w:r>
        <w:t>(250319/ZV09/0001/7401/007916323)</w:t>
      </w:r>
    </w:p>
    <w:p>
      <w:r>
        <w:t>KT. CHI CỤC TRƯỞNG</w:t>
      </w:r>
    </w:p>
    <w:p>
      <w:r>
        <w:t>PHÓ CHI CỤC TRƯỞNG</w:t>
      </w:r>
    </w:p>
    <w:p>
      <w:r>
        <w:t>Nguyễn Mạnh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