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3196/CT-CS năm 2025 về chính sách thuế liên quan đến hoạt động đầu tư vốn góp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3196/CT-CS</w:t>
      </w:r>
    </w:p>
    <w:p>
      <w:r>
        <w:t>V/v chính sách thuế</w:t>
      </w:r>
    </w:p>
    <w:p>
      <w:r>
        <w:t>Hà Nội, ngày 15 tháng 8 năm 2025</w:t>
      </w:r>
    </w:p>
    <w:p>
      <w:r>
        <w:t>Kính gửi:  Thuế thành phố Hà Nội</w:t>
      </w:r>
    </w:p>
    <w:p>
      <w:r>
        <w:t>Cục Thuế nhận được công văn số 3071/CCTKV01-TTKT3 ngày 11/04/2025 của Chi cục Thuế Khu vực I (từ 01/7/2025 là Thuế thành phố Hà Nội) đề nghị hướng dẫn về chính sách thuế liên quan đến hoạt động đầu tư góp vốn. Về vấn đề này, Cục Thuế có ý kiến như sau:</w:t>
      </w:r>
    </w:p>
    <w:p>
      <w:r>
        <w:t>- Tại điểm c khoản 2 Điều 5 Thông tư số 48/2019/TT-BTC ngày 8/8/2019 của Bộ tài chính hướng dẫn việc trích lập và xử lý các khoản dự phòng giảm giá hàng tồn kho, tổn thất các khoản đầu tư, nợ phải thu khó đòi và bảo hành sản phẩm, hàng hóa, dịch vụ, công trình xây dựng tại doanh nghiệp quy định:</w:t>
      </w:r>
    </w:p>
    <w:p>
      <w:r>
        <w:t>“Điều 5. Dự phòng tổn thất các khoản đầu tư</w:t>
      </w:r>
    </w:p>
    <w:p>
      <w:r>
        <w:t>2. Các khoản đầu tư khác:</w:t>
      </w:r>
    </w:p>
    <w:p>
      <w:r>
        <w:t>a) Đối tượng: là các khoản đầu tư vào tổ chức kinh tế trong nước, không phải các khoản đầu tư chứng khoán theo quy định tại khoản 1 Điều này, doanh nghiệp đang sở hữu tại thời điểm lập báo cáo tài chính năm có cơ sở cho thấy có giá trị suy giảm so với giá trị đầu tư của doanh nghiệp.</w:t>
      </w:r>
    </w:p>
    <w:p>
      <w:r>
        <w:t>…</w:t>
      </w:r>
    </w:p>
    <w:p>
      <w:r>
        <w:t>c) Tại thời điểm lập báo cáo tài chính năm nếu các khoản đầu tư vào tổ chức kinh tế có giá trị suy giảm so với giá trị đầu tư của doanh nghiệp thì doanh nghiệp thực hiện trích lập dự phòng theo các quy định tại điểm a, điểm b khoản 2 Điều này và các quy định sau: ”</w:t>
      </w:r>
    </w:p>
    <w:p>
      <w:r>
        <w:t>- Tại Điều 4 Thông tư số 96/2015/TT-BTC ngày 22/6/2015 của Bộ Tài chính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2.19.    Trích, lập và sử dụng các khoản dự phòng không theo đúng hướng dẫn của Bộ Tài chính về trích lập dự phòng: dự phòng giảm giá hàng tồn kho, dự phòng tổn thất các khoản đầu tư tài chính, dự phòng nợ phải thu khó đòi, dự phòng bảo hành sản phẩm, hàng hóa, công trình xây lắp và dự phòng rủi ro nghề nghiệp của doanh nghiệp thẩm định giá, doanh nghiệp cung cấp dịch vụ kiểm toán độc lập.”</w:t>
      </w:r>
    </w:p>
    <w:p>
      <w:r>
        <w:t>Căn cứ các quy định nêu trên, trường hợp Công ty cổ phần tập đoàn Bất động sản CRV không có đủ căn cứ xác định tại thời điểm lập báo cáo tài chính năm 2023 khoản đầu tư vào Công ty cổ phần xây dựng Đại Thịnh Vượng có giá trị suy giảm so với giá trị đầu tư của Công ty cổ phần tập đoàn Bất động sản CRV thì Công ty không được trích lập chi phí dự phòng tổn thất các khoản đầu tư theo quy định tại Thông tư số 48/2019/TT-BTC ngày 8/8/2019 của Bộ Tài chính và khoản chi phí tài chính từ việc giảm vốn đầu tư vào Công ty con do Công ty con giảm vốn điều lệ không được tính vào chi phí được trừ khi xác định thu nhạp chịu thuế TNDN.</w:t>
      </w:r>
    </w:p>
    <w:p>
      <w:r>
        <w:t>Cục Thuế thông báo để Thuế thành phố Hà Nội được biết./.</w:t>
      </w:r>
    </w:p>
    <w:p>
      <w:r>
        <w:t>Nơi nhận:</w:t>
      </w:r>
    </w:p>
    <w:p>
      <w:r>
        <w:t>- Như trên;</w:t>
      </w:r>
    </w:p>
    <w:p>
      <w:r>
        <w:t>- PCTr Đặng Ngọc Minh (để b/c);</w:t>
      </w:r>
    </w:p>
    <w:p>
      <w:r>
        <w:t>- Các đơn vị Bộ (CST;PC;DNNN;KTKT);</w:t>
      </w:r>
    </w:p>
    <w:p>
      <w:r>
        <w:t>- Các đơn vị Cục (PC,NVT);</w:t>
      </w:r>
    </w:p>
    <w:p>
      <w:r>
        <w:t>- Website CT;</w:t>
      </w:r>
    </w:p>
    <w:p>
      <w:r>
        <w:t>- Lưu: VT, CS.</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