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3164/TCT-CS năm 2024 về sử dụng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3164/TCT-CS</w:t>
      </w:r>
    </w:p>
    <w:p>
      <w:r>
        <w:t>V/v hóa đơn điện tử</w:t>
      </w:r>
    </w:p>
    <w:p>
      <w:r>
        <w:t>Hà Nội, ngày 23 tháng 7 năm 2024</w:t>
      </w:r>
    </w:p>
    <w:p>
      <w:r>
        <w:t>Kính gửi:  Cục Thuế tỉnh Thanh Hóa.</w:t>
      </w:r>
    </w:p>
    <w:p>
      <w:r>
        <w:t>Tổng cục Thuế nhận được công văn số 3923/CT-TTHT ngày 16/05/2024 của Cục Thuế tỉnh Thanh Hóa về sử dụng hóa đơn điện tử. Về vấn đề này, Tổng cục Thuế có ý kiến như sau:</w:t>
      </w:r>
    </w:p>
    <w:p>
      <w:r>
        <w:t>Căn cứ khoản 1 Điều 20, khoản 5 Điều 41 Luật Kế toán số 88/2015/QH13 ngày 20/11/2015 quy định về hóa đơn và bảo quản, lưu trữ tài liệu kế toán;</w:t>
      </w:r>
    </w:p>
    <w:p>
      <w:r>
        <w:t>Căn cứ khoản 1 Điều 15, Điều 16 Nghị định số 174/2016/NĐ-CP ngày 30/12/2016 của Chính phủ quy định về tài liệu kế toán phải lưu trữ tối thiểu 10 năm và tiêu hủy tài liệu kế toán;</w:t>
      </w:r>
    </w:p>
    <w:p>
      <w:r>
        <w:t>Căn cứ khoản 6 Điều 12 Thông tư số 78/2021/TT-BTC ngày 17/09/2021 của Bộ Tài chính hướng dẫn về xử lý chuyển tiếp.</w:t>
      </w:r>
    </w:p>
    <w:p>
      <w:r>
        <w:t>Theo quy định của pháp luật kế toán thì thời hạn lưu trữ đối với chứng từ kế toán sử dụng trực tiếp để ghi sổ kế toán và lập báo cáo tài chính ít nhất là 10 năm và tài liệu kế toán đã hết thời hạn lưu trữ nếu không có chỉ định nào khác của cơ quan nhà nước có thẩm quyền thì được phép tiêu hủy theo quyết định của người đại diện theo pháp luật của đơn vị kế toán. Đối với hóa đơn được lập theo quy định tại Nghị định số 89/2002/NĐ-CP đã quá thời hạn lưu trữ theo quy định pháp luật kế toán, các văn bản quy phạm pháp luật (Luật Quản lý thuế, Nghị định số 123/2020/NĐ-CP, Thông tư số 78/2021/TT-BTC) không hướng dẫn việc xử lý đối với hóa đơn đã lập theo quy định tại Nghị định số 89/2002/NĐ-CP có sai sót.</w:t>
      </w:r>
    </w:p>
    <w:p>
      <w:r>
        <w:t>Tổng cục Thuế có ý kiến để Cục Thuế tỉnh Thanh Hóa được biết./.</w:t>
      </w:r>
    </w:p>
    <w:p>
      <w:r>
        <w:t>Nơi nhận:</w:t>
      </w:r>
    </w:p>
    <w:p>
      <w:r>
        <w:t>- Như trên;</w:t>
      </w:r>
    </w:p>
    <w:p>
      <w:r>
        <w:t>- Phó TCTr Đặng Ngọc Minh (để b/c);</w:t>
      </w:r>
    </w:p>
    <w:p>
      <w:r>
        <w:t>- Vụ PC;</w:t>
      </w:r>
    </w:p>
    <w:p>
      <w:r>
        <w:t>- Cục CNTT;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