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3085/TCT-CS năm 2024 về chính sách thuế đối với khoản chi tiền chi cho cá nhân môi giới bất động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3085/TCT-CS</w:t>
      </w:r>
    </w:p>
    <w:p>
      <w:r>
        <w:t>V/v chính sách thuế</w:t>
      </w:r>
    </w:p>
    <w:p>
      <w:r>
        <w:t>Hà Nội, ngày 18 tháng 7 năm 2024</w:t>
      </w:r>
    </w:p>
    <w:p>
      <w:r>
        <w:t>Kính gửi:  Cục Thuế thành phố Hồ Chí Minh</w:t>
      </w:r>
    </w:p>
    <w:p>
      <w:r>
        <w:t>Tổng cục Thuế nhận được công văn số 4544/CTTPHCM-TTKT1 ngày 10/5/2024 kiến nghị về chính sách thuế đối với khoản chi tiền chi cho cá nhân môi giới bất động sản. Về vấn đề này, Tổng cục Thuế có ý kiến như sau:</w:t>
      </w:r>
    </w:p>
    <w:p>
      <w:r>
        <w:t>Căn cứ quy định tại Điều 116, Điều 119 Bộ Luật dân sự số 91/2015/QH13 có hiệu lực thi hành từ ngày 01/01/2017;</w:t>
      </w:r>
    </w:p>
    <w:p>
      <w:r>
        <w:t>Căn cứ quy định tại Điều 16, Điều 22, Điều 94 Bộ Luật Lao động số 10/2012/QH13 có hiệu lực thi hành từ ngày 01/05/2013.</w:t>
      </w:r>
    </w:p>
    <w:p>
      <w:r>
        <w:t>Căn cứ quy định tại Điều 62, Điều 63 và Điều 66 Luật Kinh doanh bất động sản số 66/2014/QH13 có hiệu lực thi hành từ ngày 01/7/2015;</w:t>
      </w:r>
    </w:p>
    <w:p>
      <w:r>
        <w:t>Căn cứ quy định tại Điều 4 Thông tư số 96/2015/TT-BTC ngày 22/6/2015 của Bộ Tài chính quy định về các khoản chi được trừ và không được trừ khi xác định thu nhập chịu thuế thu nhập doanh nghiệp;</w:t>
      </w:r>
    </w:p>
    <w:p>
      <w:r>
        <w:t>Tổng cục Thuế có ý kiến nguyên tắc như sau:</w:t>
      </w:r>
    </w:p>
    <w:p>
      <w:r>
        <w:t>Trường hợp doanh nghiệp kinh doanh dịch vụ môi giới bất động sản thành lập và hoạt động đúng quy định pháp luật có phát sinh khoản chi trả tiền lương cho người lao động đáp ứng điều kiện theo quy định tại Điều 4 Thông tư số 96/2015/TT-BTC ngày 22/6/2015 của Bộ Tài chính thì được tính vào chi phí được trừ khi xác định thu nhập chịu thuế TNDN. Về hợp đồng lao động thực hiện theo quy định tại Bộ Luật lao động và các văn bản quy định chi tiết, hướng dẫn thi hành.</w:t>
      </w:r>
    </w:p>
    <w:p>
      <w:r>
        <w:t>Đề nghị Cục Thuế thành phố Hồ Chí Minh căn cứ quy định pháp luật thuế thu nhập doanh nghiệp, pháp luật liên quan và tình hình thực tế đáp ứng các điều kiện của doanh nghiệp để hướng dẫn doanh nghiệp theo thẩm quyền./.</w:t>
      </w:r>
    </w:p>
    <w:p>
      <w:r>
        <w:t>Nơi nhận:</w:t>
      </w:r>
    </w:p>
    <w:p>
      <w:r>
        <w:t>- Như trên;</w:t>
      </w:r>
    </w:p>
    <w:p>
      <w:r>
        <w:t>- PTCTr. Đặng Ngọc Minh (để b/c);</w:t>
      </w:r>
    </w:p>
    <w:p>
      <w:r>
        <w:t>- Vụ PC(BTC);</w:t>
      </w:r>
    </w:p>
    <w:p>
      <w:r>
        <w:t>- Cục QLGSCST;</w:t>
      </w:r>
    </w:p>
    <w:p>
      <w:r>
        <w:t>- Vụ PC(TCT);</w:t>
      </w:r>
    </w:p>
    <w:p>
      <w:r>
        <w:t>- Website TCT;</w:t>
      </w:r>
    </w:p>
    <w:p>
      <w:r>
        <w:t>- Lưu VT, CS.</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