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3034/TCT-CS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3034/TCT-CS</w:t>
      </w:r>
    </w:p>
    <w:p>
      <w:r>
        <w:t>V/v chính sách thuế TNDN</w:t>
      </w:r>
    </w:p>
    <w:p>
      <w:r>
        <w:t>Hà Nội, ngày 15 tháng 7 năm 2024</w:t>
      </w:r>
    </w:p>
    <w:p>
      <w:r>
        <w:t>Kính gửi:  Cục Thuế tỉnh Vĩnh Long</w:t>
      </w:r>
    </w:p>
    <w:p>
      <w:r>
        <w:t>Trả lời công văn số 485/CTVLO-TTKT1 ngày 07/5/2024 của Cục Thuế tỉnh Vĩnh Long đề nghị hướng dẫn chính sách thuế, Tổng cục Thuế có ý kiến như sau:</w:t>
      </w:r>
    </w:p>
    <w:p>
      <w:r>
        <w:t>- Tại Điều 2 Nghị định 114/2020/NĐ-CP ngày 25/9/2020 của Chính phủ về việc quy định chi tiết thi hành Nghị quyết số 116/2020/QH14 của Quốc hội về giảm thuế thu nhập doanh nghiệp phải nộp của năm 2020 đối với doanh nghiệp, hợp tác xã, đơn vị sự nghiệp và tổ chức khác:</w:t>
      </w:r>
    </w:p>
    <w:p>
      <w:r>
        <w:t>“Điều 2. Giảm thuế thu nhập doanh nghiệp</w:t>
      </w:r>
    </w:p>
    <w:p>
      <w:r>
        <w:t>1. Giảm 30% số thuế thu nhập doanh nghiệp phải nộp của kỳ tính thuế thu nhập doanh nghiệp năm 2020 đối với trường hợp doanh nghiệp có tổng doanh thu năm 2020 không quá 200 tỷ đồng.</w:t>
      </w:r>
    </w:p>
    <w:p>
      <w:r>
        <w:t>2. Tổng doanh thu năm 2020 làm căn cứ xác định đối tượng áp dụng được giảm thuế theo quy định tại khoản 1 Điều này là tổng doanh thu trong kỳ tính thuế thu nhập doanh nghiệp năm 2020 của doanh nghiệp bao gồm toàn bộ tiền bán hàng, tiền gia công, tiền cung ứng dịch vụ kể cả trợ giá, phụ thu, phụ trội mà doanh nghiệp được hưởng theo quy định của  Luật Thuế thu nhập doanh nghiệp  và các văn bản hướng dẫn thi hành.”</w:t>
      </w:r>
    </w:p>
    <w:p>
      <w:r>
        <w:t>- Tại khoản 1 Điều 3 Nghị định số 218/2013/NĐ-CP ngày 26/12/2013 của Chính phủ quy định:</w:t>
      </w:r>
    </w:p>
    <w:p>
      <w:r>
        <w:t>“1. Thu nhập chịu thuế bao gồm thu nhập từ hoạt động sản xuất, kinh doanh hàng hóa, dịch vụ và thu nhập khác quy định tại Khoản 2 Điều này. Đối với doanh nghiệp đăng ký kinh doanh và có thu nhập quy định tại Khoản 2 Điều này thì thu nhập này được xác định là thu nhập từ hoạt động sản xuất, kinh doanh của cơ sở.”</w:t>
      </w:r>
    </w:p>
    <w:p>
      <w:r>
        <w:t>Căn cứ các quy định nêu trên, trường hợp Công ty Điện lực Vĩnh Long có tổng doanh thu năm 2020 từ ngành nghề đăng ký kinh doanh trên 200 tỷ đồng thì không thuộc đối tượng áp dụng giảm 30% thuế thu nhập doanh nghiệp phải nộp năm 2020 theo Nghị quyết số 116/2020/QH14 và Nghị định số 114/2020/NĐ-CP.</w:t>
      </w:r>
    </w:p>
    <w:p>
      <w:r>
        <w:t>Tổng cục Thuế trả lời để Cục Thuế tỉnh Vĩnh Long được biết và hướng dẫn Công ty thực hiện theo đúng quy định của pháp luật./.</w:t>
      </w:r>
    </w:p>
    <w:p>
      <w:r>
        <w:t>Nơi nhận:</w:t>
      </w:r>
    </w:p>
    <w:p>
      <w:r>
        <w:t>- Như trên;</w:t>
      </w:r>
    </w:p>
    <w:p>
      <w:r>
        <w:t>- PTCTr. Đặng Ngọc Minh (để b/c);</w:t>
      </w:r>
    </w:p>
    <w:p>
      <w:r>
        <w:t>- Vụ PC-TCT (để biết);</w:t>
      </w:r>
    </w:p>
    <w:p>
      <w:r>
        <w:t>- Website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