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3012/CT-CS năm 2025 về cấp hóa đơn theo từng lần phát sinh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3012/CT-CS</w:t>
      </w:r>
    </w:p>
    <w:p>
      <w:r>
        <w:t>V/v cấp hóa đơn theo từng lần phát sinh.</w:t>
      </w:r>
    </w:p>
    <w:p>
      <w:r>
        <w:t>Hà Nội, ngày 07 tháng 8 năm 2025</w:t>
      </w:r>
    </w:p>
    <w:p>
      <w:r>
        <w:t>Kính gửi:  Thuế tỉnh Nghệ An</w:t>
      </w:r>
    </w:p>
    <w:p>
      <w:r>
        <w:t>Cục Thuế nhận được công văn 285/NAN-QLDN1 ngày 21/7/2025 của Thuế tỉnh Nghệ An đề nghị hướng dẫn về việc cấp hóa đơn theo từng lần phát sinh. Về vấn đề này, Cục Thuế có ý kiến như sau:</w:t>
      </w:r>
    </w:p>
    <w:p>
      <w:r>
        <w:t>Căn cứ Điều 126 Luật Quản lý thuế năm 2019 quy định về thẩm quyền quyết định cưỡng chế thi hành quyết định hành chính về quản lý thuế quy định:</w:t>
      </w:r>
    </w:p>
    <w:p>
      <w:r>
        <w:t>“Điều 126. Thẩm quyền quyết định cưỡng chế thi hành quyết định hành chính về quản lý thuế</w:t>
      </w:r>
    </w:p>
    <w:p>
      <w:r>
        <w:t>1. Thủ trưởng cơ quan quản lý thuế, Cục trưởng Cục Điều tra chống buôn lậu thuộc Tổng cục Hải quan, Cục trưởng Cục Kiểm tra sau thông quan có thẩm quyền ra quyết định áp dụng biện pháp cưỡng chế thi hành quyết định hành chính về quản lý thuế quy định tại các điểm a, b, c, d, đ và e khoản 1 Điều 125 của Luật này."</w:t>
      </w:r>
    </w:p>
    <w:p>
      <w:r>
        <w:t>Căn cứ khoản 12 Điều 6 Luật số 56/2024/QH15 ngày 26/11/2024 đã sửa đổi, bổ sung khoản 3 Điều 125 Luật Quản lý thuế quy định về biện pháp cưỡng chế thi hành quyết định hành chính về quản lý thuế;</w:t>
      </w:r>
    </w:p>
    <w:p>
      <w:r>
        <w:t>Căn cứ quy định tại Chương XIV Luật Quản lý thuế số 38/2019/QH14 quy định về Cưỡng chế thi hành quyết định hành chính về quản lý thuế; căn cứ Chương VII Nghị định số 126/2020/NĐ-CP ngày 19/10/2020 của Chính phủ quy định về cưỡng chế thi hành quyết định hành chính về quản lý thuế;</w:t>
      </w:r>
    </w:p>
    <w:p>
      <w:r>
        <w:t>Điều 31 Nghị định số 126/2020/NĐ-CP quy định cưỡng chế bằng biện pháp trích tiền từ tài khoản, phong tỏa tài khoản của người nộp thuế bị cưỡng chế thi hành quyết định hành chính về quản lý thuế;</w:t>
      </w:r>
    </w:p>
    <w:p>
      <w:r>
        <w:t>Điều 34 Nghị định số 126/2020/NĐ-CP quy định về biện pháp cưỡng chế ngừng sử dụng hóa đơn:</w:t>
      </w:r>
    </w:p>
    <w:p>
      <w:r>
        <w:t>Điều 35 Nghị định số 126/2020/NĐ-CP quy định về xử lý tài sản được cầm cố, thế chấp;</w:t>
      </w:r>
    </w:p>
    <w:p>
      <w:r>
        <w:t>Căn cứ khoản 10 Điều 1 Nghị định số 70/2025/NĐ-CP ngày 20/3/2025 của Chính phủ (sửa đổi, bổ sung Điều 13 Nghị định số 123/2020/NĐ-CP ngày 19/10/2020 của Chính phủ về hóa đơn, chứng từ) quy định về cấp và kê khai xác định nghĩa vụ thuế khi cơ quan thuế cấp hóa đơn điện tử có mã của cơ quan thuế theo từng lần phát sinh;</w:t>
      </w:r>
    </w:p>
    <w:p>
      <w:r>
        <w:t>Căn cứ điểm b khoản 1 Điều 11 Nghị định số 126/2026/NĐ-CP ngày 19/10/2020 của Chính phủ quy định chi tiết một số điều của Luật Quản lý thuế quy định về địa điểm nộp hồ sơ khai thuế đối với hoạt động chuyển nhượng bất động sản;</w:t>
      </w:r>
    </w:p>
    <w:p>
      <w:r>
        <w:t>Về nội dung vướng mắc của Thuế tỉnh Nghệ An nêu tại công văn số 285/NAN-QLDN1 nêu trên, Cục Thuế có ý kiến như sau:</w:t>
      </w:r>
    </w:p>
    <w:p>
      <w:r>
        <w:t>Trường hợp đang áp dụng biện pháp cưỡng chế ngừng sử dụng hóa đơn mà người nộp thuế có văn bản đề nghị sử dụng hóa đơn để có nguồn thanh toán tiền lương công nhân, thanh toán các khoản chi phí đảm bảo sản xuất kinh doanh được liên tục thì cơ quan thuế tiếp tục cho người nộp thuế sử dụng hóa đơn theo từng lần phát sinh với điều kiện người nộp thuế phải nộp ngay ít nhất 18% doanh thu trên hóa đơn được sử dụng vào ngân sách nhà nước theo quy định theo quy định tại điểm đ khoản 4 Điều 34 Nghị định số 126/2020/NĐ-CP nêu trên để đảm bảo thực hiện thứ tự thanh toán tiền thuế, tiền chậm nộp, tiền phạt theo quy định. Việc khai thuế đối với hoạt động chuyển nhượng bất động sản thực hiện theo quy định tại khoản 10 Điều 1 Nghị định số 70/2025/NĐ-CP và điểm b, khoản 1 Điều 11 Nghị định số 126/2020/NĐ-CP của Chính phủ nêu trên.</w:t>
      </w:r>
    </w:p>
    <w:p>
      <w:r>
        <w:t>Đề nghị Thủ trưởng Thuế tỉnh Nghệ An có thẩm quyền ra quyết định áp dụng biện pháp cưỡng chế thi hành quyết định hành chính về quản lý thuế khi áp dụng đồng thời nhiều biện pháp cưỡng chế nợ thuế và phối hợp với các Ngân hàng, các cơ quan nhà nước có liên quan để giải quyết các trường hợp cưỡng chế theo thẩm quyền và đúng quy định của pháp luật về thuế và pháp luật có liên quan.</w:t>
      </w:r>
    </w:p>
    <w:p>
      <w:r>
        <w:t>Cục Thuế có ý kiến để Thuế tỉnh Nghệ An được biết./.</w:t>
      </w:r>
    </w:p>
    <w:p>
      <w:r>
        <w:t>Nơi nhận:</w:t>
      </w:r>
    </w:p>
    <w:p>
      <w:r>
        <w:t>- Như trên;</w:t>
      </w:r>
    </w:p>
    <w:p>
      <w:r>
        <w:t>- Cục trưởng Mai Xuân Thành  (để báo cáo) ;</w:t>
      </w:r>
    </w:p>
    <w:p>
      <w:r>
        <w:t>- Phó CTr. Đặng Ngọc Minh  (để báo cáo);</w:t>
      </w:r>
    </w:p>
    <w:p>
      <w:r>
        <w:t>- Ban PC, NVT, DTTK;</w:t>
      </w:r>
    </w:p>
    <w:p>
      <w:r>
        <w:t>- Website CT;</w:t>
      </w:r>
    </w:p>
    <w:p>
      <w:r>
        <w:t>- Lưu: VT, CS (3b).</w:t>
      </w:r>
    </w:p>
    <w:p>
      <w:r>
        <w:t>TL. CỤC TRƯỞNG</w:t>
      </w:r>
    </w:p>
    <w:p>
      <w:r>
        <w:t>KT. TRƯỞNG BAN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