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2996/TCT-CS năm 2024 về chính sách thuế đối với hoạt động bán nợ của ngân hàng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2996/TCT-CS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BỘ TÀI CHÍNH</w:t>
      </w:r>
    </w:p>
    <w:p>
      <w:r>
        <w:t>T Ổ NG CỤC THU Ế</w:t>
      </w:r>
    </w:p>
    <w:p>
      <w:r>
        <w:t>-------</w:t>
      </w:r>
    </w:p>
    <w:p>
      <w:r>
        <w:t>CỘNG HÒA XÃ HỘI CHỦ NGHĨA VIỆT NAM</w:t>
      </w:r>
    </w:p>
    <w:p>
      <w:r>
        <w:t>Độc lập - Tự do - Hạnh phúc</w:t>
      </w:r>
    </w:p>
    <w:p>
      <w:r>
        <w:t>---------------</w:t>
      </w:r>
    </w:p>
    <w:p>
      <w:r>
        <w:t>Số:  2996 /TCT-CS</w:t>
      </w:r>
    </w:p>
    <w:p>
      <w:r>
        <w:t>V/v chính sách thuế</w:t>
      </w:r>
    </w:p>
    <w:p>
      <w:r>
        <w:t>Hà Nội, ngày  11  tháng  7  năm  2024</w:t>
      </w:r>
    </w:p>
    <w:p>
      <w:r>
        <w:t>Kính gửi:</w:t>
      </w:r>
    </w:p>
    <w:p>
      <w:r>
        <w:t>- Cục Thuế tỉnh Hưng Yên;</w:t>
      </w:r>
    </w:p>
    <w:p>
      <w:r>
        <w:t>- Ô ng Nguyễn Đức Hòa  (đ/c: thôn Tiên La, xã Đoan Hùng, huyện Hưng Hà, tỉnh Th á i Bình).</w:t>
      </w:r>
    </w:p>
    <w:p>
      <w:r>
        <w:t>Tổng cục Thuế nhận được công văn số 1762/CTHYE-HKDCN ngày 02/5/2024 của Cục Thuế tỉnh Hưng Yên và đơn kiến nghị đề ngày 06/6/2024 của ông Nguyễn Đức Hòa kiến nghị về chính sách thuế đ ố i với hoạt động bán nợ của ngân hàng .   Về vấn đề này, Tổng cục Thuế có ý kiến như sau:</w:t>
      </w:r>
    </w:p>
    <w:p>
      <w:r>
        <w:t>Về việc Ngân hàng bán nợ và việc chuy ể n quyền sở hữu tài sản bảo đảm giữa bên sở hữu tài sản bảo đảm và bên mua nợ, Tổng cục Thuế đã có công văn số 2063/TCT-CS ngày 15/5/2024 gửi Ngân hàng Nhà nước Việt Nam xin ý kiến đ ể  áp dụng chính sách. Khi nhận được văn bản của Ngân hàng Nhà nước Việt Nam, Tổng cục Thuế tổng hợp báo cáo cấp có thẩm quyền hướng dẫn Cục Thuế tỉnh Hưng Yên đ ể  Cục Thuế trên cơ sở quy định pháp luật và tình hình thực tế hướng dẫn người nộp thuế thực hiện.</w:t>
      </w:r>
    </w:p>
    <w:p>
      <w:r>
        <w:t>Tổng cục Thuế thông báo đ ể  Cục Thuế Thuế tỉnh Hưng Yên và ông Nguyễn Đức Hòa được biết. /.</w:t>
      </w:r>
    </w:p>
    <w:p>
      <w:r>
        <w:t>Nơi nhận:</w:t>
      </w:r>
    </w:p>
    <w:p>
      <w:r>
        <w:t>- Như trên;</w:t>
      </w:r>
    </w:p>
    <w:p>
      <w:r>
        <w:t>- PTCTr. Đặng Ngọc Minh (để b/c);</w:t>
      </w:r>
    </w:p>
    <w:p>
      <w:r>
        <w:t>- Vụ PC(TCT);</w:t>
      </w:r>
    </w:p>
    <w:p>
      <w:r>
        <w:t>- Website TCT;</w:t>
      </w:r>
    </w:p>
    <w:p>
      <w:r>
        <w:t>- Lưu VT, CS.</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