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2991/BNV-CCVC năm 2024 về trao đổi chuyên môn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2991/BNV-CCVC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2991/BNV-CCVC</w:t>
      </w:r>
    </w:p>
    <w:p>
      <w:r>
        <w:t>V/v trao đổi chuyên môn</w:t>
      </w:r>
    </w:p>
    <w:p>
      <w:r>
        <w:t>Hà Nội, ngày 28 tháng 5 năm 2024</w:t>
      </w:r>
    </w:p>
    <w:p>
      <w:r>
        <w:t>Kính gửi:  Kho bạc nhà nước thuộc Bộ Tài chính</w:t>
      </w:r>
    </w:p>
    <w:p>
      <w:r>
        <w:t>Trả lời Công văn số 2577/KBNN-TCCB ngày 20/5/2024 của Kho bạc nhà nước thuộc Bộ Tài chính về việc xác định giá trị của chứng chỉ bồi dưỡng kiến thức, kỹ năng quản lý nhà nước có tên gọi khác với tên gọi của chứng chỉ quy định tại Nghị định số 29/2024/NĐ-CP  [1], Bộ Nội vụ có ý kiến như sau:</w:t>
      </w:r>
    </w:p>
    <w:p>
      <w:r>
        <w:t>Theo quy định tại Khoản 3 Điều 2 Nghị định số 89/2021/NĐ-CP  [2] thì cán bộ, công chức, viên chức có chứng chỉ hoàn thành các chương trình bồi dưỡng quy định tại khoản 3, khoản 4, khoản 5, khoản 6, khoản 7 Điều 17 Nghị định số 101/2017/NĐ-CP hoặc đã được bổ nhiệm vào chức vụ, ngạch công chức, chức danh nghề nghiệp viên chức trước ngày 30 tháng 6 năm 2022 thì không phải tham gia các chương trình bồi dưỡng tương ứng theo quy định của Nghị định này. Do vậy, căn cứ quy định nêu trên, đối với trường hợp công chức đã có chứng chỉ hoàn thành các chương trình bồi dưỡng về quản lý nhà nước chương trình chuyên viên và tương đương, chuyên viên chính và tương đương, chuyên viên cao cấp và tương đương được cơ quan có thẩm quyền cấp trước ngày 30 tháng 6 năm 2022 thì có giá trị sử dụng như chứng chỉ hoàn thành các chương trình bồi dưỡng kiến thức, kỹ năng quản lý nhà nước đối với công chức ngạch chuyên viên và tương đương, chuyên viên chính và tương đương, chuyên viên cao cấp và tương đương quy định tại Nghị định số 29/2024/NĐ-CP.</w:t>
      </w:r>
    </w:p>
    <w:p>
      <w:r>
        <w:t>Trên đây là ý kiến của Bộ Nội vụ về đề nghị của Kho bạc nhà nước thuộc Bộ Tài chính./.</w:t>
      </w:r>
    </w:p>
    <w:p>
      <w:r>
        <w:t>Nơi nhận:</w:t>
      </w:r>
    </w:p>
    <w:p>
      <w:r>
        <w:t>- Như trên;</w:t>
      </w:r>
    </w:p>
    <w:p>
      <w:r>
        <w:t>- Bộ trưởng (để báo cáo);</w:t>
      </w:r>
    </w:p>
    <w:p>
      <w:r>
        <w:t>- TT Nguyễn Duy Thăng (để báo cáo);</w:t>
      </w:r>
    </w:p>
    <w:p>
      <w:r>
        <w:t>- Sở Nội vụ. Vụ TCCB, Ban TCCB các Bộ, ngành, địa phương;</w:t>
      </w:r>
    </w:p>
    <w:p>
      <w:r>
        <w:t>- Lưu: VT, Vụ CCVC.</w:t>
      </w:r>
    </w:p>
    <w:p>
      <w:r>
        <w:t>TL. BỘ TRƯỞNG</w:t>
      </w:r>
    </w:p>
    <w:p>
      <w:r>
        <w:t>VỤ TRƯỞNG VỤ CÔNG CHỨC-VIÊN CHỨC</w:t>
      </w:r>
    </w:p>
    <w:p>
      <w:r>
        <w:t>Nguyễn Tuấn Ninh</w:t>
      </w:r>
    </w:p>
    <w:p>
      <w:r>
        <w:t>[1]  Nghị định số 29/2024/NĐ-CP ngày 06/3/2024 của Chính phủ quy định về tiêu chuẩn chức danh công chức lãnh đạo, quản lý trong cơ quan hành chính nhà nước.</w:t>
      </w:r>
    </w:p>
    <w:p>
      <w:r>
        <w:t>[2] Nghị định số 89/2021/NĐ-CP ngày 18/10/2021 của Chính phủ sửa đổi, bổ sung một số điều của Nghị định số 101/2017/NĐ-CP ngày 01/9/2017 của Chính phủ về đào tạo, bồi dưỡng cán bộ, công chức,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